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793E1B" w:rsidRDefault="00ED2E21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rFonts w:eastAsia="Courier New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27.15pt;margin-top:-17.35pt;width:252.25pt;height:80.2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FA683D" w:rsidRPr="00641D51" w:rsidRDefault="005F7FB0" w:rsidP="00FA683D">
                  <w:pPr>
                    <w:jc w:val="both"/>
                  </w:pPr>
                  <w:proofErr w:type="gramStart"/>
                  <w:r w:rsidRPr="00873C99">
                    <w:t>Приложение  к</w:t>
                  </w:r>
                  <w:proofErr w:type="gramEnd"/>
                  <w:r w:rsidRPr="00873C99">
                    <w:t xml:space="preserve">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Направленность </w:t>
                  </w:r>
                  <w:r w:rsidRPr="008E6CE8">
                    <w:t xml:space="preserve">(профиль) программы </w:t>
                  </w:r>
                  <w:r w:rsidRPr="00FC7E29">
                    <w:rPr>
                      <w:b/>
                    </w:rPr>
                    <w:t>«</w:t>
                  </w:r>
                  <w:r w:rsidRPr="00FC7E29">
                    <w:rPr>
                      <w:b/>
                      <w:color w:val="000000"/>
                    </w:rPr>
                    <w:t>Логистика и управление цепями поставок</w:t>
                  </w:r>
                  <w:r w:rsidRPr="00FC7E29">
                    <w:rPr>
                      <w:b/>
                    </w:rPr>
                    <w:t>»</w:t>
                  </w:r>
                  <w:r w:rsidRPr="008E6CE8">
                    <w:t xml:space="preserve">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bookmarkStart w:id="0" w:name="_Hlk163574545"/>
                  <w:r w:rsidR="00D36870">
                    <w:rPr>
                      <w:color w:val="000000"/>
                    </w:rPr>
                    <w:t>25.03.2024 №34.</w:t>
                  </w:r>
                  <w:bookmarkEnd w:id="0"/>
                </w:p>
                <w:p w:rsidR="00362692" w:rsidRPr="00641D51" w:rsidRDefault="00362692" w:rsidP="003651DC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FA683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3651DC">
        <w:rPr>
          <w:rFonts w:eastAsia="Courier New"/>
          <w:noProof/>
          <w:sz w:val="28"/>
          <w:szCs w:val="28"/>
          <w:lang w:bidi="ru-RU"/>
        </w:rPr>
        <w:t>Управления, политики и права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ED2E2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1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362692" w:rsidRPr="00C94464" w:rsidRDefault="00362692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62692" w:rsidRPr="00C94464" w:rsidRDefault="00362692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2E4964" w:rsidRDefault="002E4964" w:rsidP="002E4964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2E4964" w:rsidRDefault="002E4964" w:rsidP="002E4964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2E4964" w:rsidRDefault="002E4964" w:rsidP="002E49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bookmarkEnd w:id="1"/>
                  <w:r w:rsidR="00D36870">
                    <w:rPr>
                      <w:color w:val="000000"/>
                      <w:sz w:val="24"/>
                      <w:szCs w:val="24"/>
                    </w:rPr>
                    <w:t>25.03.2024 г.</w:t>
                  </w:r>
                  <w:bookmarkEnd w:id="2"/>
                </w:p>
                <w:p w:rsidR="00362692" w:rsidRPr="00C94464" w:rsidRDefault="00362692" w:rsidP="002E49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B5686C" w:rsidRDefault="002858FB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корпоративная социальная ответственность</w:t>
      </w:r>
    </w:p>
    <w:p w:rsidR="007F4B97" w:rsidRPr="00B5686C" w:rsidRDefault="005A3468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1.Б</w:t>
      </w:r>
      <w:r w:rsidR="00E81007" w:rsidRPr="00B5686C"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>2</w:t>
      </w:r>
      <w:r w:rsidR="002858FB">
        <w:rPr>
          <w:bCs/>
          <w:sz w:val="24"/>
          <w:szCs w:val="24"/>
        </w:rPr>
        <w:t>3</w:t>
      </w:r>
    </w:p>
    <w:p w:rsidR="005669CB" w:rsidRPr="00B5686C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B5686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5686C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B5686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5686C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E81007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5686C">
        <w:rPr>
          <w:rFonts w:eastAsia="Courier New"/>
          <w:sz w:val="24"/>
          <w:szCs w:val="24"/>
          <w:lang w:bidi="ru-RU"/>
        </w:rPr>
        <w:t xml:space="preserve">(программа </w:t>
      </w:r>
      <w:r w:rsidR="00510894">
        <w:rPr>
          <w:rFonts w:eastAsia="Courier New"/>
          <w:sz w:val="24"/>
          <w:szCs w:val="24"/>
          <w:lang w:bidi="ru-RU"/>
        </w:rPr>
        <w:t>прикладного</w:t>
      </w:r>
      <w:r w:rsidRPr="00B5686C">
        <w:rPr>
          <w:rFonts w:eastAsia="Courier New"/>
          <w:sz w:val="24"/>
          <w:szCs w:val="24"/>
          <w:lang w:bidi="ru-RU"/>
        </w:rPr>
        <w:t xml:space="preserve"> бакалавриата</w:t>
      </w:r>
      <w:r w:rsidRPr="00E81007">
        <w:rPr>
          <w:rFonts w:eastAsia="Courier New"/>
          <w:sz w:val="24"/>
          <w:szCs w:val="24"/>
          <w:lang w:bidi="ru-RU"/>
        </w:rPr>
        <w:t>)</w:t>
      </w: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A3468" w:rsidRDefault="003651DC" w:rsidP="003651D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5A3468">
        <w:rPr>
          <w:rFonts w:eastAsia="Courier New"/>
          <w:b/>
          <w:sz w:val="24"/>
          <w:szCs w:val="24"/>
          <w:lang w:bidi="ru-RU"/>
        </w:rPr>
        <w:t>38.03.02 Менеджмент</w:t>
      </w:r>
    </w:p>
    <w:p w:rsidR="003651DC" w:rsidRPr="00E81007" w:rsidRDefault="003651DC" w:rsidP="003651D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82414">
        <w:rPr>
          <w:rFonts w:eastAsia="Courier New"/>
          <w:sz w:val="24"/>
          <w:szCs w:val="24"/>
          <w:lang w:bidi="ru-RU"/>
        </w:rPr>
        <w:t xml:space="preserve"> </w:t>
      </w:r>
      <w:r w:rsidRPr="006951F4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  <w:r w:rsidRPr="006951F4">
        <w:rPr>
          <w:rFonts w:eastAsia="Courier New"/>
          <w:color w:val="FF0000"/>
          <w:sz w:val="24"/>
          <w:szCs w:val="24"/>
          <w:lang w:bidi="ru-RU"/>
        </w:rPr>
        <w:cr/>
      </w:r>
    </w:p>
    <w:p w:rsidR="005F7FB0" w:rsidRPr="006E1872" w:rsidRDefault="005F7FB0" w:rsidP="005F7FB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 w:rsidRPr="00FC7E29">
        <w:rPr>
          <w:b/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793E1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61210B" w:rsidRPr="006E1872" w:rsidRDefault="0061210B" w:rsidP="0061210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61210B" w:rsidRPr="006E1872" w:rsidRDefault="0061210B" w:rsidP="0061210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E7152" w:rsidRDefault="00EE7152" w:rsidP="00EE7152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120083" w:rsidRDefault="00120083" w:rsidP="0012008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4" w:name="_Hlk104374542"/>
    </w:p>
    <w:p w:rsidR="00D36870" w:rsidRDefault="00D36870" w:rsidP="00D36870">
      <w:pPr>
        <w:jc w:val="center"/>
        <w:rPr>
          <w:sz w:val="24"/>
          <w:szCs w:val="24"/>
        </w:rPr>
      </w:pPr>
      <w:bookmarkStart w:id="5" w:name="_Hlk163574606"/>
      <w:bookmarkStart w:id="6" w:name="_Hlk165037281"/>
      <w:bookmarkEnd w:id="3"/>
      <w:bookmarkEnd w:id="4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D36870" w:rsidRDefault="00D36870" w:rsidP="00D36870">
      <w:pPr>
        <w:jc w:val="center"/>
        <w:rPr>
          <w:sz w:val="24"/>
          <w:szCs w:val="24"/>
        </w:rPr>
      </w:pPr>
    </w:p>
    <w:p w:rsidR="00D36870" w:rsidRDefault="00D36870" w:rsidP="00D36870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D36870" w:rsidRDefault="00D36870" w:rsidP="00D36870">
      <w:pPr>
        <w:jc w:val="center"/>
        <w:rPr>
          <w:sz w:val="24"/>
          <w:szCs w:val="24"/>
        </w:rPr>
      </w:pPr>
    </w:p>
    <w:p w:rsidR="00D36870" w:rsidRDefault="00D36870" w:rsidP="00D3687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5"/>
    </w:p>
    <w:bookmarkEnd w:id="6"/>
    <w:p w:rsidR="00DF1076" w:rsidRPr="00793E1B" w:rsidRDefault="00EE7152" w:rsidP="00EE7152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EE7152"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1210B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1210B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1210B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1210B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121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1210B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121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0911D1" w:rsidRPr="00793E1B" w:rsidRDefault="00DF1076" w:rsidP="003E17A7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0911D1"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793E1B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AE10A1" w:rsidRPr="00AE10A1" w:rsidRDefault="00AE10A1" w:rsidP="00AE10A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bookmarkStart w:id="7" w:name="_Hlk104379842"/>
      <w:r w:rsidRPr="00AE10A1">
        <w:rPr>
          <w:color w:val="000000"/>
          <w:spacing w:val="-3"/>
          <w:sz w:val="24"/>
          <w:szCs w:val="24"/>
          <w:lang w:eastAsia="en-US"/>
        </w:rPr>
        <w:t>к.э.н., доцент _________________ /О.В. Сергиенко /</w:t>
      </w:r>
    </w:p>
    <w:bookmarkEnd w:id="7"/>
    <w:p w:rsidR="003651DC" w:rsidRPr="0065230C" w:rsidRDefault="003651DC" w:rsidP="003651D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5230C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«Управления, политики и права»</w:t>
      </w:r>
    </w:p>
    <w:p w:rsidR="002E4964" w:rsidRDefault="00D36870" w:rsidP="002E4964">
      <w:pPr>
        <w:jc w:val="both"/>
        <w:rPr>
          <w:spacing w:val="-3"/>
          <w:sz w:val="24"/>
          <w:szCs w:val="24"/>
        </w:rPr>
      </w:pPr>
      <w:bookmarkStart w:id="8" w:name="_Hlk73103592"/>
      <w:bookmarkStart w:id="9" w:name="_Hlk163577322"/>
      <w:r>
        <w:rPr>
          <w:color w:val="000000"/>
          <w:sz w:val="24"/>
          <w:szCs w:val="24"/>
        </w:rPr>
        <w:t>Протокол от 22.03.2024 г.  №8</w:t>
      </w:r>
      <w:bookmarkEnd w:id="9"/>
    </w:p>
    <w:p w:rsidR="002E4964" w:rsidRDefault="002E4964" w:rsidP="002E4964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  <w:bookmarkEnd w:id="8"/>
    </w:p>
    <w:p w:rsidR="002933E5" w:rsidRPr="00951F6B" w:rsidRDefault="000911D1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>в соответствии с:</w:t>
      </w:r>
    </w:p>
    <w:p w:rsidR="0061210B" w:rsidRPr="002C784C" w:rsidRDefault="0061210B" w:rsidP="0061210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61210B" w:rsidRPr="002C784C" w:rsidRDefault="0061210B" w:rsidP="0061210B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>09.02.2016 N 41028) (далее - ФГОС ВО, Федеральный государственный образовательный стандарт высшего образования);</w:t>
      </w:r>
    </w:p>
    <w:p w:rsidR="00EE7152" w:rsidRPr="00EE7152" w:rsidRDefault="00EE7152" w:rsidP="00EE7152">
      <w:pPr>
        <w:jc w:val="both"/>
        <w:rPr>
          <w:color w:val="000000"/>
          <w:sz w:val="24"/>
          <w:szCs w:val="24"/>
        </w:rPr>
      </w:pPr>
      <w:bookmarkStart w:id="10" w:name="_Hlk104374668"/>
      <w:bookmarkStart w:id="11" w:name="_Hlk104375903"/>
      <w:r w:rsidRPr="00EE7152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0"/>
    <w:p w:rsidR="00EE7152" w:rsidRPr="00EE7152" w:rsidRDefault="00EE7152" w:rsidP="00EE71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E7152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EE7152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EE7152">
        <w:rPr>
          <w:color w:val="000000"/>
          <w:sz w:val="24"/>
          <w:szCs w:val="24"/>
          <w:lang w:eastAsia="en-US"/>
        </w:rPr>
        <w:t>» (</w:t>
      </w:r>
      <w:r w:rsidRPr="00EE7152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EE7152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EE7152">
        <w:rPr>
          <w:color w:val="000000"/>
          <w:sz w:val="24"/>
          <w:szCs w:val="24"/>
          <w:lang w:eastAsia="en-US"/>
        </w:rPr>
        <w:t>):</w:t>
      </w:r>
    </w:p>
    <w:p w:rsidR="00EE7152" w:rsidRPr="00EE7152" w:rsidRDefault="00EE7152" w:rsidP="00EE71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2" w:name="_Hlk104374748"/>
      <w:r w:rsidRPr="00EE7152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E7152">
        <w:rPr>
          <w:color w:val="000000"/>
          <w:sz w:val="24"/>
          <w:szCs w:val="24"/>
          <w:lang w:eastAsia="en-US"/>
        </w:rPr>
        <w:t>ОмГА</w:t>
      </w:r>
      <w:proofErr w:type="spellEnd"/>
      <w:r w:rsidRPr="00EE715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E7152" w:rsidRPr="00EE7152" w:rsidRDefault="00EE7152" w:rsidP="00EE71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E7152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E7152">
        <w:rPr>
          <w:color w:val="000000"/>
          <w:sz w:val="24"/>
          <w:szCs w:val="24"/>
          <w:lang w:eastAsia="en-US"/>
        </w:rPr>
        <w:t>ОмГА</w:t>
      </w:r>
      <w:proofErr w:type="spellEnd"/>
      <w:r w:rsidRPr="00EE715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E7152" w:rsidRPr="00EE7152" w:rsidRDefault="00EE7152" w:rsidP="00EE71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E7152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EE7152">
        <w:rPr>
          <w:color w:val="000000"/>
          <w:sz w:val="24"/>
          <w:szCs w:val="24"/>
          <w:lang w:eastAsia="en-US"/>
        </w:rPr>
        <w:t>ОмГА</w:t>
      </w:r>
      <w:proofErr w:type="spellEnd"/>
      <w:r w:rsidRPr="00EE7152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EE7152" w:rsidRPr="00EE7152" w:rsidRDefault="00EE7152" w:rsidP="00EE71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E7152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E7152">
        <w:rPr>
          <w:color w:val="000000"/>
          <w:sz w:val="24"/>
          <w:szCs w:val="24"/>
          <w:lang w:eastAsia="en-US"/>
        </w:rPr>
        <w:t>ОмГА</w:t>
      </w:r>
      <w:proofErr w:type="spellEnd"/>
      <w:r w:rsidRPr="00EE715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E7152" w:rsidRPr="00EE7152" w:rsidRDefault="00EE7152" w:rsidP="00EE71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E7152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E7152">
        <w:rPr>
          <w:color w:val="000000"/>
          <w:sz w:val="24"/>
          <w:szCs w:val="24"/>
          <w:lang w:eastAsia="en-US"/>
        </w:rPr>
        <w:t>ОмГА</w:t>
      </w:r>
      <w:proofErr w:type="spellEnd"/>
      <w:r w:rsidRPr="00EE715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1"/>
      <w:bookmarkEnd w:id="12"/>
    </w:p>
    <w:p w:rsidR="00D36870" w:rsidRPr="00BF7F4F" w:rsidRDefault="00D36870" w:rsidP="00D36870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BF7F4F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BF7F4F">
        <w:rPr>
          <w:b/>
          <w:sz w:val="24"/>
          <w:szCs w:val="24"/>
        </w:rPr>
        <w:t>38.03.02 Менеджмент</w:t>
      </w:r>
      <w:r w:rsidRPr="00BF7F4F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BF7F4F">
        <w:rPr>
          <w:color w:val="000000"/>
          <w:sz w:val="24"/>
          <w:szCs w:val="24"/>
        </w:rPr>
        <w:t>Логистика и управление цепями поставок</w:t>
      </w:r>
      <w:r w:rsidRPr="00BF7F4F">
        <w:rPr>
          <w:sz w:val="24"/>
          <w:szCs w:val="24"/>
        </w:rPr>
        <w:t xml:space="preserve">»; форма обучения – заочная на </w:t>
      </w:r>
      <w:bookmarkStart w:id="13" w:name="_Hlk163574683"/>
      <w:r>
        <w:rPr>
          <w:color w:val="000000"/>
          <w:sz w:val="24"/>
          <w:szCs w:val="24"/>
        </w:rPr>
        <w:t>2024-2025 учебный год, утвержденным приказом ректора от 25.03.2024 № 34</w:t>
      </w:r>
      <w:bookmarkEnd w:id="13"/>
      <w:r>
        <w:rPr>
          <w:sz w:val="24"/>
          <w:szCs w:val="24"/>
        </w:rPr>
        <w:t>.</w:t>
      </w:r>
    </w:p>
    <w:p w:rsidR="00A76E53" w:rsidRPr="007E14CF" w:rsidRDefault="00A76E53" w:rsidP="00FA68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Pr="007E14CF">
        <w:rPr>
          <w:b/>
          <w:sz w:val="24"/>
          <w:szCs w:val="24"/>
        </w:rPr>
        <w:t xml:space="preserve">дисциплины </w:t>
      </w:r>
      <w:r w:rsidR="000B40A9" w:rsidRPr="007E14CF">
        <w:rPr>
          <w:b/>
          <w:bCs/>
          <w:sz w:val="24"/>
          <w:szCs w:val="24"/>
        </w:rPr>
        <w:t>Б</w:t>
      </w:r>
      <w:proofErr w:type="gramStart"/>
      <w:r w:rsidR="000B40A9" w:rsidRPr="007E14CF">
        <w:rPr>
          <w:b/>
          <w:bCs/>
          <w:sz w:val="24"/>
          <w:szCs w:val="24"/>
        </w:rPr>
        <w:t>1.</w:t>
      </w:r>
      <w:r w:rsidR="005A3468">
        <w:rPr>
          <w:b/>
          <w:bCs/>
          <w:sz w:val="24"/>
          <w:szCs w:val="24"/>
        </w:rPr>
        <w:t>Б.</w:t>
      </w:r>
      <w:proofErr w:type="gramEnd"/>
      <w:r w:rsidR="005A3468">
        <w:rPr>
          <w:b/>
          <w:bCs/>
          <w:sz w:val="24"/>
          <w:szCs w:val="24"/>
        </w:rPr>
        <w:t>2</w:t>
      </w:r>
      <w:r w:rsidR="002858FB">
        <w:rPr>
          <w:b/>
          <w:bCs/>
          <w:sz w:val="24"/>
          <w:szCs w:val="24"/>
        </w:rPr>
        <w:t>3</w:t>
      </w:r>
      <w:r w:rsidR="000B40A9" w:rsidRPr="007E14CF">
        <w:rPr>
          <w:b/>
          <w:bCs/>
          <w:sz w:val="24"/>
          <w:szCs w:val="24"/>
        </w:rPr>
        <w:t xml:space="preserve"> </w:t>
      </w:r>
      <w:r w:rsidR="009F4070" w:rsidRPr="007E14CF">
        <w:rPr>
          <w:b/>
          <w:sz w:val="24"/>
          <w:szCs w:val="24"/>
        </w:rPr>
        <w:t>«</w:t>
      </w:r>
      <w:r w:rsidR="002858FB">
        <w:rPr>
          <w:b/>
          <w:sz w:val="24"/>
          <w:szCs w:val="24"/>
        </w:rPr>
        <w:t>Корпоративная социальная ответственность</w:t>
      </w:r>
      <w:r w:rsidR="000B40A9" w:rsidRPr="007E14CF">
        <w:rPr>
          <w:b/>
          <w:sz w:val="24"/>
          <w:szCs w:val="24"/>
        </w:rPr>
        <w:t>» в</w:t>
      </w:r>
      <w:r w:rsidRPr="007E14CF">
        <w:rPr>
          <w:b/>
          <w:sz w:val="24"/>
          <w:szCs w:val="24"/>
        </w:rPr>
        <w:t xml:space="preserve"> тече</w:t>
      </w:r>
      <w:r w:rsidR="009F4070" w:rsidRPr="007E14CF">
        <w:rPr>
          <w:b/>
          <w:sz w:val="24"/>
          <w:szCs w:val="24"/>
        </w:rPr>
        <w:t xml:space="preserve">ние </w:t>
      </w:r>
      <w:r w:rsidR="00D36870" w:rsidRPr="00D36870">
        <w:rPr>
          <w:b/>
          <w:color w:val="000000"/>
          <w:sz w:val="24"/>
          <w:szCs w:val="24"/>
        </w:rPr>
        <w:t xml:space="preserve">2024-2025 </w:t>
      </w:r>
      <w:r w:rsidRPr="007E14CF">
        <w:rPr>
          <w:b/>
          <w:sz w:val="24"/>
          <w:szCs w:val="24"/>
        </w:rPr>
        <w:t>учебного года:</w:t>
      </w:r>
    </w:p>
    <w:p w:rsidR="00A76E53" w:rsidRPr="007E14CF" w:rsidRDefault="005F7FB0" w:rsidP="009F4070">
      <w:pPr>
        <w:ind w:firstLine="709"/>
        <w:jc w:val="both"/>
        <w:rPr>
          <w:sz w:val="24"/>
          <w:szCs w:val="24"/>
        </w:rPr>
      </w:pPr>
      <w:r w:rsidRPr="00FC7E29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FC7E29">
        <w:rPr>
          <w:sz w:val="24"/>
          <w:szCs w:val="24"/>
        </w:rPr>
        <w:lastRenderedPageBreak/>
        <w:t xml:space="preserve">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FC7E29">
        <w:rPr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sz w:val="24"/>
          <w:szCs w:val="24"/>
        </w:rPr>
        <w:t>»; вид учебной деятельности – программа прикладного бакалавриата; виды профессиональной деятельности: организационно-управленческая (основной); информационно-</w:t>
      </w:r>
      <w:r w:rsidRPr="00FC7E29">
        <w:rPr>
          <w:rFonts w:eastAsia="Courier New"/>
          <w:sz w:val="24"/>
          <w:szCs w:val="24"/>
          <w:lang w:bidi="ru-RU"/>
        </w:rPr>
        <w:t>аналитическая</w:t>
      </w:r>
      <w:r w:rsidRPr="00FC7E29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</w:t>
      </w:r>
      <w:r w:rsidRPr="001937CA">
        <w:rPr>
          <w:sz w:val="24"/>
          <w:szCs w:val="24"/>
        </w:rPr>
        <w:t xml:space="preserve">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7E14CF">
        <w:rPr>
          <w:sz w:val="24"/>
          <w:szCs w:val="24"/>
        </w:rPr>
        <w:t>«</w:t>
      </w:r>
      <w:r w:rsidR="00FA683D" w:rsidRPr="002858FB">
        <w:rPr>
          <w:b/>
          <w:sz w:val="24"/>
          <w:szCs w:val="24"/>
        </w:rPr>
        <w:t>Корпоративная социальная ответственность</w:t>
      </w:r>
      <w:r w:rsidR="00A76E53" w:rsidRPr="007E14CF">
        <w:rPr>
          <w:sz w:val="24"/>
          <w:szCs w:val="24"/>
        </w:rPr>
        <w:t>» в тече</w:t>
      </w:r>
      <w:r w:rsidR="009F4070" w:rsidRPr="007E14CF">
        <w:rPr>
          <w:sz w:val="24"/>
          <w:szCs w:val="24"/>
        </w:rPr>
        <w:t xml:space="preserve">ние </w:t>
      </w:r>
      <w:r w:rsidR="00D36870">
        <w:rPr>
          <w:color w:val="000000"/>
          <w:sz w:val="24"/>
          <w:szCs w:val="24"/>
        </w:rPr>
        <w:t xml:space="preserve">2024-2025 </w:t>
      </w:r>
      <w:bookmarkStart w:id="14" w:name="_GoBack"/>
      <w:bookmarkEnd w:id="14"/>
      <w:r w:rsidR="00A76E53" w:rsidRPr="007E14CF">
        <w:rPr>
          <w:sz w:val="24"/>
          <w:szCs w:val="24"/>
        </w:rPr>
        <w:t>учебного года.</w:t>
      </w:r>
    </w:p>
    <w:p w:rsidR="002933E5" w:rsidRPr="007E14CF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2858FB" w:rsidRDefault="007F4B97" w:rsidP="003E657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4CF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7E14CF">
        <w:rPr>
          <w:rFonts w:ascii="Times New Roman" w:hAnsi="Times New Roman"/>
          <w:b/>
          <w:sz w:val="24"/>
          <w:szCs w:val="24"/>
        </w:rPr>
        <w:t xml:space="preserve"> </w:t>
      </w:r>
      <w:r w:rsidR="000B40A9" w:rsidRPr="007E14CF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0B40A9" w:rsidRPr="007E14CF">
        <w:rPr>
          <w:rFonts w:ascii="Times New Roman" w:hAnsi="Times New Roman"/>
          <w:b/>
          <w:bCs/>
          <w:sz w:val="24"/>
          <w:szCs w:val="24"/>
        </w:rPr>
        <w:t>1.</w:t>
      </w:r>
      <w:r w:rsidR="002858FB">
        <w:rPr>
          <w:rFonts w:ascii="Times New Roman" w:hAnsi="Times New Roman"/>
          <w:b/>
          <w:bCs/>
          <w:sz w:val="24"/>
          <w:szCs w:val="24"/>
        </w:rPr>
        <w:t>Б.</w:t>
      </w:r>
      <w:proofErr w:type="gramEnd"/>
      <w:r w:rsidR="002858FB">
        <w:rPr>
          <w:rFonts w:ascii="Times New Roman" w:hAnsi="Times New Roman"/>
          <w:b/>
          <w:bCs/>
          <w:sz w:val="24"/>
          <w:szCs w:val="24"/>
        </w:rPr>
        <w:t>23</w:t>
      </w:r>
      <w:r w:rsidR="000B40A9" w:rsidRPr="007E14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2858FB">
        <w:rPr>
          <w:rFonts w:ascii="Times New Roman" w:hAnsi="Times New Roman"/>
          <w:b/>
          <w:sz w:val="24"/>
          <w:szCs w:val="24"/>
        </w:rPr>
        <w:t>«</w:t>
      </w:r>
      <w:r w:rsidR="002858FB" w:rsidRPr="002858FB">
        <w:rPr>
          <w:rFonts w:ascii="Times New Roman" w:hAnsi="Times New Roman"/>
          <w:b/>
          <w:sz w:val="24"/>
          <w:szCs w:val="24"/>
        </w:rPr>
        <w:t>Корпоративная социальная ответственность</w:t>
      </w:r>
      <w:r w:rsidR="000B40A9" w:rsidRPr="002858FB">
        <w:rPr>
          <w:rFonts w:ascii="Times New Roman" w:hAnsi="Times New Roman"/>
          <w:b/>
          <w:sz w:val="24"/>
          <w:szCs w:val="24"/>
        </w:rPr>
        <w:t>»</w:t>
      </w:r>
    </w:p>
    <w:p w:rsidR="007F4B97" w:rsidRPr="007E14CF" w:rsidRDefault="007F4B97" w:rsidP="003E657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E14C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proofErr w:type="gramStart"/>
      <w:r w:rsidRPr="007E14CF">
        <w:rPr>
          <w:rFonts w:ascii="Times New Roman" w:hAnsi="Times New Roman"/>
          <w:b/>
          <w:sz w:val="24"/>
          <w:szCs w:val="24"/>
        </w:rPr>
        <w:t>планируемыми  результатами</w:t>
      </w:r>
      <w:proofErr w:type="gramEnd"/>
      <w:r w:rsidRPr="007E14CF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61210B" w:rsidRPr="006E1872" w:rsidRDefault="002B6C87" w:rsidP="0061210B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E14CF">
        <w:rPr>
          <w:rFonts w:eastAsia="Calibri"/>
          <w:sz w:val="24"/>
          <w:szCs w:val="24"/>
          <w:lang w:eastAsia="en-US"/>
        </w:rPr>
        <w:tab/>
      </w:r>
      <w:r w:rsidR="0061210B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61210B" w:rsidRPr="009708A5">
        <w:rPr>
          <w:b/>
          <w:sz w:val="24"/>
          <w:szCs w:val="24"/>
        </w:rPr>
        <w:t>38.03.02 Менеджмент</w:t>
      </w:r>
      <w:r w:rsidR="0061210B" w:rsidRPr="006E1872">
        <w:rPr>
          <w:sz w:val="24"/>
          <w:szCs w:val="24"/>
        </w:rPr>
        <w:t xml:space="preserve">, утвержденного Приказом Минобрнауки России от </w:t>
      </w:r>
      <w:r w:rsidR="0061210B">
        <w:rPr>
          <w:color w:val="000000"/>
          <w:sz w:val="24"/>
          <w:szCs w:val="24"/>
        </w:rPr>
        <w:t>12.01</w:t>
      </w:r>
      <w:r w:rsidR="0061210B" w:rsidRPr="00EB6EDB">
        <w:rPr>
          <w:color w:val="000000"/>
          <w:sz w:val="24"/>
          <w:szCs w:val="24"/>
        </w:rPr>
        <w:t>.201</w:t>
      </w:r>
      <w:r w:rsidR="0061210B">
        <w:rPr>
          <w:color w:val="000000"/>
          <w:sz w:val="24"/>
          <w:szCs w:val="24"/>
        </w:rPr>
        <w:t>6</w:t>
      </w:r>
      <w:r w:rsidR="0061210B">
        <w:rPr>
          <w:bCs/>
          <w:sz w:val="24"/>
          <w:szCs w:val="24"/>
        </w:rPr>
        <w:t xml:space="preserve"> </w:t>
      </w:r>
      <w:r w:rsidR="0061210B" w:rsidRPr="006E1872">
        <w:rPr>
          <w:bCs/>
          <w:sz w:val="24"/>
          <w:szCs w:val="24"/>
        </w:rPr>
        <w:t xml:space="preserve">N </w:t>
      </w:r>
      <w:r w:rsidR="0061210B">
        <w:rPr>
          <w:bCs/>
          <w:sz w:val="24"/>
          <w:szCs w:val="24"/>
        </w:rPr>
        <w:t xml:space="preserve">7 </w:t>
      </w:r>
      <w:r w:rsidR="0061210B">
        <w:rPr>
          <w:sz w:val="24"/>
          <w:szCs w:val="24"/>
        </w:rPr>
        <w:t>(ред. от 13.07.2017)</w:t>
      </w:r>
      <w:r w:rsidR="0061210B" w:rsidRPr="006E1872">
        <w:rPr>
          <w:sz w:val="24"/>
          <w:szCs w:val="24"/>
        </w:rPr>
        <w:t xml:space="preserve"> (зарегистрирован в Минюсте России </w:t>
      </w:r>
      <w:r w:rsidR="0061210B">
        <w:rPr>
          <w:bCs/>
          <w:sz w:val="24"/>
          <w:szCs w:val="24"/>
        </w:rPr>
        <w:t>09.02.2016</w:t>
      </w:r>
      <w:r w:rsidR="0061210B" w:rsidRPr="006E1872">
        <w:rPr>
          <w:bCs/>
          <w:sz w:val="24"/>
          <w:szCs w:val="24"/>
        </w:rPr>
        <w:t xml:space="preserve"> N </w:t>
      </w:r>
      <w:r w:rsidR="0061210B">
        <w:rPr>
          <w:bCs/>
          <w:sz w:val="24"/>
          <w:szCs w:val="24"/>
        </w:rPr>
        <w:t>41028</w:t>
      </w:r>
      <w:r w:rsidR="0061210B"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61210B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61210B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61210B"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BB6C9A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Default="0033546E" w:rsidP="0061210B">
      <w:pPr>
        <w:pStyle w:val="a4"/>
        <w:tabs>
          <w:tab w:val="left" w:pos="708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2858FB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r w:rsidR="00BB6C9A" w:rsidRPr="002858FB">
        <w:rPr>
          <w:b/>
          <w:sz w:val="24"/>
          <w:szCs w:val="24"/>
        </w:rPr>
        <w:t>«</w:t>
      </w:r>
      <w:r w:rsidR="002858FB" w:rsidRPr="002858FB">
        <w:rPr>
          <w:rFonts w:ascii="Times New Roman" w:hAnsi="Times New Roman"/>
          <w:b/>
          <w:sz w:val="24"/>
          <w:szCs w:val="24"/>
        </w:rPr>
        <w:t>«Корпоративная социальная ответственность»</w:t>
      </w:r>
      <w:r w:rsidR="00BB6C9A" w:rsidRPr="002858FB">
        <w:rPr>
          <w:rFonts w:ascii="Times New Roman" w:hAnsi="Times New Roman"/>
          <w:sz w:val="24"/>
          <w:szCs w:val="24"/>
        </w:rPr>
        <w:t xml:space="preserve"> </w:t>
      </w:r>
      <w:r w:rsidRPr="002858FB">
        <w:rPr>
          <w:rFonts w:ascii="Times New Roman" w:hAnsi="Times New Roman"/>
          <w:sz w:val="24"/>
          <w:szCs w:val="24"/>
        </w:rPr>
        <w:t>направлен на формирование</w:t>
      </w:r>
      <w:r w:rsidRPr="002858FB">
        <w:rPr>
          <w:rFonts w:ascii="Times New Roman" w:hAnsi="Times New Roman"/>
          <w:color w:val="000000"/>
          <w:sz w:val="24"/>
          <w:szCs w:val="24"/>
        </w:rPr>
        <w:t xml:space="preserve"> следующих компетенций:</w:t>
      </w:r>
      <w:r w:rsidRPr="002858FB">
        <w:rPr>
          <w:color w:val="000000"/>
          <w:sz w:val="24"/>
          <w:szCs w:val="24"/>
        </w:rPr>
        <w:t xml:space="preserve"> </w:t>
      </w:r>
      <w:r w:rsidR="002B6C87" w:rsidRPr="002858FB">
        <w:rPr>
          <w:color w:val="000000"/>
          <w:sz w:val="24"/>
          <w:szCs w:val="24"/>
        </w:rPr>
        <w:t xml:space="preserve"> </w:t>
      </w:r>
    </w:p>
    <w:p w:rsidR="0061210B" w:rsidRPr="002858FB" w:rsidRDefault="0061210B" w:rsidP="0061210B">
      <w:pPr>
        <w:pStyle w:val="a4"/>
        <w:tabs>
          <w:tab w:val="left" w:pos="708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454"/>
        <w:gridCol w:w="5068"/>
      </w:tblGrid>
      <w:tr w:rsidR="00793F01" w:rsidRPr="00793E1B" w:rsidTr="002825AB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454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068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48505D" w:rsidRPr="00793E1B" w:rsidTr="002825AB">
        <w:tc>
          <w:tcPr>
            <w:tcW w:w="3049" w:type="dxa"/>
            <w:vAlign w:val="center"/>
          </w:tcPr>
          <w:p w:rsidR="0048505D" w:rsidRDefault="0048505D" w:rsidP="00362692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48505D" w:rsidRPr="001F4CA1" w:rsidRDefault="001F4CA1" w:rsidP="0036269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F4CA1">
              <w:rPr>
                <w:bCs/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454" w:type="dxa"/>
            <w:vAlign w:val="center"/>
          </w:tcPr>
          <w:p w:rsidR="0048505D" w:rsidRPr="00057C90" w:rsidRDefault="002858FB" w:rsidP="001F4CA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48505D" w:rsidRPr="00057C9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068" w:type="dxa"/>
            <w:vAlign w:val="center"/>
          </w:tcPr>
          <w:p w:rsidR="0048505D" w:rsidRPr="004960CB" w:rsidRDefault="0048505D" w:rsidP="0036269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773B2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6303C9" w:rsidRPr="002825AB" w:rsidRDefault="006303C9" w:rsidP="002825AB">
            <w:pPr>
              <w:widowControl/>
              <w:numPr>
                <w:ilvl w:val="0"/>
                <w:numId w:val="29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rPr>
                <w:sz w:val="24"/>
                <w:szCs w:val="24"/>
              </w:rPr>
            </w:pPr>
            <w:r w:rsidRPr="002825AB">
              <w:rPr>
                <w:sz w:val="24"/>
                <w:szCs w:val="24"/>
              </w:rPr>
              <w:t xml:space="preserve">основы генезиса концепции корпоративной </w:t>
            </w:r>
            <w:r w:rsidR="002825AB">
              <w:rPr>
                <w:sz w:val="24"/>
                <w:szCs w:val="24"/>
              </w:rPr>
              <w:t>социальной ответственности</w:t>
            </w:r>
            <w:r w:rsidRPr="002825AB">
              <w:rPr>
                <w:sz w:val="24"/>
                <w:szCs w:val="24"/>
              </w:rPr>
              <w:t xml:space="preserve">; </w:t>
            </w:r>
          </w:p>
          <w:p w:rsidR="006303C9" w:rsidRPr="002825AB" w:rsidRDefault="006303C9" w:rsidP="002825AB">
            <w:pPr>
              <w:widowControl/>
              <w:numPr>
                <w:ilvl w:val="0"/>
                <w:numId w:val="29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sz w:val="24"/>
                <w:szCs w:val="24"/>
              </w:rPr>
            </w:pPr>
            <w:r w:rsidRPr="002825AB">
              <w:rPr>
                <w:sz w:val="24"/>
                <w:szCs w:val="24"/>
              </w:rPr>
              <w:t>способы интегрирования корпоративной социальной ответственности в теорию и практику принятия управленческих решений управления</w:t>
            </w:r>
          </w:p>
          <w:p w:rsidR="0048505D" w:rsidRPr="002825AB" w:rsidRDefault="0048505D" w:rsidP="002825AB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825A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773B2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2825A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6303C9" w:rsidRPr="002825AB" w:rsidRDefault="006303C9" w:rsidP="002825AB">
            <w:pPr>
              <w:widowControl/>
              <w:numPr>
                <w:ilvl w:val="0"/>
                <w:numId w:val="30"/>
              </w:numPr>
              <w:tabs>
                <w:tab w:val="left" w:pos="317"/>
              </w:tabs>
              <w:autoSpaceDE/>
              <w:autoSpaceDN/>
              <w:adjustRightInd/>
              <w:ind w:left="33" w:firstLine="0"/>
              <w:rPr>
                <w:sz w:val="24"/>
                <w:szCs w:val="24"/>
              </w:rPr>
            </w:pPr>
            <w:r w:rsidRPr="002825AB">
              <w:rPr>
                <w:sz w:val="24"/>
                <w:szCs w:val="24"/>
              </w:rPr>
              <w:t xml:space="preserve">анализировать ожидания заинтересованных сторон организации с позиций концепции корпоративной социальной ответственности; </w:t>
            </w:r>
          </w:p>
          <w:p w:rsidR="006303C9" w:rsidRPr="002825AB" w:rsidRDefault="002825AB" w:rsidP="002825AB">
            <w:pPr>
              <w:widowControl/>
              <w:numPr>
                <w:ilvl w:val="0"/>
                <w:numId w:val="29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303C9" w:rsidRPr="002825AB">
              <w:rPr>
                <w:sz w:val="24"/>
                <w:szCs w:val="24"/>
              </w:rPr>
              <w:t>азрабатывать мероприятия в сфере внутренней и внешней корпоративной социальной ответственности</w:t>
            </w:r>
          </w:p>
          <w:p w:rsidR="0048505D" w:rsidRPr="002825AB" w:rsidRDefault="0048505D" w:rsidP="002825AB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2825A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773B2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6303C9" w:rsidRPr="002825AB" w:rsidRDefault="002825AB" w:rsidP="002825AB">
            <w:pPr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autoSpaceDN/>
              <w:adjustRightInd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303C9" w:rsidRPr="002825AB">
              <w:rPr>
                <w:sz w:val="24"/>
                <w:szCs w:val="24"/>
              </w:rPr>
              <w:t>етодами анализа общемировых тенденций развития</w:t>
            </w:r>
            <w:r>
              <w:rPr>
                <w:sz w:val="24"/>
                <w:szCs w:val="24"/>
              </w:rPr>
              <w:t xml:space="preserve"> корпоративной социальной ответственности</w:t>
            </w:r>
            <w:r w:rsidR="006303C9" w:rsidRPr="002825AB">
              <w:rPr>
                <w:sz w:val="24"/>
                <w:szCs w:val="24"/>
              </w:rPr>
              <w:t>, а также возможностей их применения к условиям российского бизнеса;</w:t>
            </w:r>
          </w:p>
          <w:p w:rsidR="0048505D" w:rsidRPr="004960CB" w:rsidRDefault="002825AB" w:rsidP="002825AB">
            <w:pPr>
              <w:widowControl/>
              <w:numPr>
                <w:ilvl w:val="0"/>
                <w:numId w:val="29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6303C9" w:rsidRPr="002825AB">
              <w:rPr>
                <w:sz w:val="24"/>
                <w:szCs w:val="24"/>
              </w:rPr>
              <w:t xml:space="preserve">авыками </w:t>
            </w:r>
            <w:proofErr w:type="gramStart"/>
            <w:r w:rsidR="006303C9" w:rsidRPr="002825AB">
              <w:rPr>
                <w:sz w:val="24"/>
                <w:szCs w:val="24"/>
              </w:rPr>
              <w:t xml:space="preserve">разработки </w:t>
            </w:r>
            <w:r>
              <w:rPr>
                <w:sz w:val="24"/>
                <w:szCs w:val="24"/>
              </w:rPr>
              <w:t xml:space="preserve"> мероприятий</w:t>
            </w:r>
            <w:proofErr w:type="gramEnd"/>
            <w:r>
              <w:rPr>
                <w:sz w:val="24"/>
                <w:szCs w:val="24"/>
              </w:rPr>
              <w:t xml:space="preserve"> в сфере внутренней и внешней </w:t>
            </w:r>
            <w:r w:rsidR="006303C9" w:rsidRPr="002825AB">
              <w:rPr>
                <w:sz w:val="24"/>
                <w:szCs w:val="24"/>
              </w:rPr>
              <w:t>корпоративной социальной о</w:t>
            </w:r>
            <w:r>
              <w:rPr>
                <w:sz w:val="24"/>
                <w:szCs w:val="24"/>
              </w:rPr>
              <w:t>тветственности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BF46A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E14CF" w:rsidRDefault="007F4B97" w:rsidP="00BF46A0">
      <w:pPr>
        <w:widowControl/>
        <w:tabs>
          <w:tab w:val="left" w:pos="708"/>
          <w:tab w:val="left" w:pos="1134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1F3561" w:rsidRPr="007E14CF">
        <w:rPr>
          <w:b/>
          <w:bCs/>
          <w:sz w:val="24"/>
          <w:szCs w:val="24"/>
        </w:rPr>
        <w:t>Б</w:t>
      </w:r>
      <w:proofErr w:type="gramStart"/>
      <w:r w:rsidR="001F3561" w:rsidRPr="007E14CF">
        <w:rPr>
          <w:b/>
          <w:bCs/>
          <w:sz w:val="24"/>
          <w:szCs w:val="24"/>
        </w:rPr>
        <w:t>1.</w:t>
      </w:r>
      <w:r w:rsidR="002858FB">
        <w:rPr>
          <w:b/>
          <w:bCs/>
          <w:sz w:val="24"/>
          <w:szCs w:val="24"/>
        </w:rPr>
        <w:t>Б.</w:t>
      </w:r>
      <w:proofErr w:type="gramEnd"/>
      <w:r w:rsidR="002858FB">
        <w:rPr>
          <w:b/>
          <w:bCs/>
          <w:sz w:val="24"/>
          <w:szCs w:val="24"/>
        </w:rPr>
        <w:t>23</w:t>
      </w:r>
      <w:r w:rsidR="001F3561" w:rsidRPr="007E14CF">
        <w:rPr>
          <w:b/>
          <w:bCs/>
          <w:sz w:val="24"/>
          <w:szCs w:val="24"/>
        </w:rPr>
        <w:t xml:space="preserve"> </w:t>
      </w:r>
      <w:r w:rsidR="001F3561" w:rsidRPr="007E14CF">
        <w:rPr>
          <w:b/>
          <w:sz w:val="24"/>
          <w:szCs w:val="24"/>
        </w:rPr>
        <w:t>«</w:t>
      </w:r>
      <w:r w:rsidR="002858FB">
        <w:rPr>
          <w:b/>
          <w:sz w:val="24"/>
          <w:szCs w:val="24"/>
        </w:rPr>
        <w:t>Корпоративная социальная ответственность</w:t>
      </w:r>
      <w:r w:rsidR="00AA2A29" w:rsidRPr="007E14CF">
        <w:rPr>
          <w:sz w:val="24"/>
          <w:szCs w:val="24"/>
        </w:rPr>
        <w:t>»</w:t>
      </w:r>
      <w:r w:rsidRPr="007E14CF">
        <w:rPr>
          <w:sz w:val="24"/>
          <w:szCs w:val="24"/>
        </w:rPr>
        <w:t xml:space="preserve"> </w:t>
      </w:r>
      <w:r w:rsidRPr="007E14CF">
        <w:rPr>
          <w:rFonts w:eastAsia="Calibri"/>
          <w:sz w:val="24"/>
          <w:szCs w:val="24"/>
          <w:lang w:eastAsia="en-US"/>
        </w:rPr>
        <w:t>является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дисциплиной </w:t>
      </w:r>
      <w:r w:rsidR="00BF46A0">
        <w:rPr>
          <w:rFonts w:eastAsia="Calibri"/>
          <w:color w:val="000000"/>
          <w:sz w:val="24"/>
          <w:szCs w:val="24"/>
          <w:lang w:eastAsia="en-US"/>
        </w:rPr>
        <w:t xml:space="preserve">базовой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части 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 xml:space="preserve">блока </w:t>
      </w:r>
      <w:r w:rsidR="0061210B">
        <w:rPr>
          <w:rFonts w:eastAsia="Calibri"/>
          <w:sz w:val="24"/>
          <w:szCs w:val="24"/>
          <w:lang w:eastAsia="en-US"/>
        </w:rPr>
        <w:t>Б</w:t>
      </w:r>
      <w:r w:rsidR="00027D2C" w:rsidRPr="007E14CF">
        <w:rPr>
          <w:rFonts w:eastAsia="Calibri"/>
          <w:sz w:val="24"/>
          <w:szCs w:val="24"/>
          <w:lang w:eastAsia="en-US"/>
        </w:rPr>
        <w:t>1</w:t>
      </w:r>
      <w:r w:rsidR="007E14CF">
        <w:rPr>
          <w:rFonts w:eastAsia="Calibri"/>
          <w:sz w:val="24"/>
          <w:szCs w:val="24"/>
          <w:lang w:eastAsia="en-US"/>
        </w:rPr>
        <w:t xml:space="preserve">. 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173"/>
        <w:gridCol w:w="2553"/>
        <w:gridCol w:w="2464"/>
        <w:gridCol w:w="1185"/>
      </w:tblGrid>
      <w:tr w:rsidR="001F4CA1" w:rsidRPr="00793E1B" w:rsidTr="003E6560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173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017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1F4CA1" w:rsidRPr="00793E1B" w:rsidTr="003E6560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F4CA1" w:rsidRPr="00793E1B" w:rsidTr="003E6560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F4CA1" w:rsidRPr="00793E1B" w:rsidTr="003E6560">
        <w:tc>
          <w:tcPr>
            <w:tcW w:w="1196" w:type="dxa"/>
            <w:vAlign w:val="center"/>
          </w:tcPr>
          <w:p w:rsidR="00DA3FFC" w:rsidRPr="007E14CF" w:rsidRDefault="001F3561" w:rsidP="0038048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bCs/>
                <w:sz w:val="24"/>
                <w:szCs w:val="24"/>
              </w:rPr>
              <w:t>Б</w:t>
            </w:r>
            <w:proofErr w:type="gramStart"/>
            <w:r w:rsidRPr="007E14CF">
              <w:rPr>
                <w:bCs/>
                <w:sz w:val="24"/>
                <w:szCs w:val="24"/>
              </w:rPr>
              <w:t>1.</w:t>
            </w:r>
            <w:r w:rsidR="0038048B">
              <w:rPr>
                <w:bCs/>
                <w:sz w:val="24"/>
                <w:szCs w:val="24"/>
              </w:rPr>
              <w:t>Б.</w:t>
            </w:r>
            <w:proofErr w:type="gramEnd"/>
            <w:r w:rsidR="0038048B">
              <w:rPr>
                <w:bCs/>
                <w:sz w:val="24"/>
                <w:szCs w:val="24"/>
              </w:rPr>
              <w:t>2</w:t>
            </w:r>
            <w:r w:rsidR="002858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DA3FFC" w:rsidRPr="007E14CF" w:rsidRDefault="002858FB" w:rsidP="002858F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Корпоративная социальная ответственность</w:t>
            </w:r>
            <w:r w:rsidR="001F3561" w:rsidRPr="007E14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:rsidR="001F220D" w:rsidRPr="00A40717" w:rsidRDefault="001F220D" w:rsidP="00E1209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0717">
              <w:rPr>
                <w:rFonts w:eastAsia="Calibri"/>
                <w:sz w:val="24"/>
                <w:szCs w:val="24"/>
                <w:lang w:eastAsia="en-US"/>
              </w:rPr>
              <w:t xml:space="preserve">Успешное освоение </w:t>
            </w:r>
            <w:r w:rsidR="00A40717">
              <w:rPr>
                <w:rFonts w:eastAsia="Calibri"/>
                <w:sz w:val="24"/>
                <w:szCs w:val="24"/>
                <w:lang w:eastAsia="en-US"/>
              </w:rPr>
              <w:t>дисциплин</w:t>
            </w:r>
            <w:r w:rsidRPr="00A40717">
              <w:rPr>
                <w:sz w:val="24"/>
                <w:szCs w:val="24"/>
              </w:rPr>
              <w:t>:</w:t>
            </w:r>
          </w:p>
          <w:p w:rsidR="001F4CA1" w:rsidRDefault="001F4CA1" w:rsidP="00E1209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Основы социального государства</w:t>
            </w:r>
          </w:p>
          <w:p w:rsidR="00FA683D" w:rsidRDefault="00FA683D" w:rsidP="00E1209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Теория организации</w:t>
            </w:r>
          </w:p>
          <w:p w:rsidR="003F7D86" w:rsidRPr="007E14CF" w:rsidRDefault="003F7D86" w:rsidP="003F7D8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1F4CA1" w:rsidRDefault="003F7D86" w:rsidP="001F4CA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Стратегический менеджмент</w:t>
            </w:r>
          </w:p>
          <w:p w:rsidR="003E6560" w:rsidRPr="007E14CF" w:rsidRDefault="003F7D86" w:rsidP="003F7D8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общественными отношениями</w:t>
            </w:r>
          </w:p>
        </w:tc>
        <w:tc>
          <w:tcPr>
            <w:tcW w:w="1185" w:type="dxa"/>
            <w:vAlign w:val="center"/>
          </w:tcPr>
          <w:p w:rsidR="00BF1AC7" w:rsidRPr="007E14CF" w:rsidRDefault="00BF1AC7" w:rsidP="00BF1A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A3FFC" w:rsidRPr="007E14CF" w:rsidRDefault="002858FB" w:rsidP="00BF1A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ОПК-2</w:t>
            </w:r>
          </w:p>
          <w:p w:rsidR="002B6C87" w:rsidRPr="007E14CF" w:rsidRDefault="002B6C87" w:rsidP="00BF1A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7E14CF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14CF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46081F" w:rsidRPr="007E14CF">
        <w:rPr>
          <w:rFonts w:eastAsia="Calibri"/>
          <w:sz w:val="24"/>
          <w:szCs w:val="24"/>
          <w:lang w:eastAsia="en-US"/>
        </w:rPr>
        <w:t>4</w:t>
      </w:r>
      <w:r w:rsidRPr="007E14CF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B44FF6" w:rsidRPr="007E14CF">
        <w:rPr>
          <w:rFonts w:eastAsia="Calibri"/>
          <w:sz w:val="24"/>
          <w:szCs w:val="24"/>
          <w:lang w:eastAsia="en-US"/>
        </w:rPr>
        <w:t>1</w:t>
      </w:r>
      <w:r w:rsidR="0046081F" w:rsidRPr="007E14CF">
        <w:rPr>
          <w:rFonts w:eastAsia="Calibri"/>
          <w:sz w:val="24"/>
          <w:szCs w:val="24"/>
          <w:lang w:eastAsia="en-US"/>
        </w:rPr>
        <w:t>44 академических часа</w:t>
      </w:r>
    </w:p>
    <w:p w:rsidR="00A32A5F" w:rsidRPr="007E14CF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14CF">
        <w:rPr>
          <w:rFonts w:eastAsia="Calibri"/>
          <w:sz w:val="24"/>
          <w:szCs w:val="24"/>
          <w:lang w:eastAsia="en-US"/>
        </w:rPr>
        <w:t>Из них</w:t>
      </w:r>
      <w:r w:rsidRPr="007E14CF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E14CF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E14CF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7E14CF" w:rsidRDefault="00BF1AC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7E14CF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235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7E14CF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2352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7E14CF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7E14CF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7E14CF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7E14CF" w:rsidRDefault="00F2352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7E14CF" w:rsidRDefault="00F2352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7E14CF" w:rsidRDefault="00BF1AC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17" w:type="dxa"/>
            <w:vAlign w:val="center"/>
          </w:tcPr>
          <w:p w:rsidR="00A32A5F" w:rsidRPr="007E14CF" w:rsidRDefault="0046081F" w:rsidP="00F2352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F2352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7633A" w:rsidRPr="007E14CF" w:rsidTr="00330957">
        <w:tc>
          <w:tcPr>
            <w:tcW w:w="4365" w:type="dxa"/>
          </w:tcPr>
          <w:p w:rsidR="0047633A" w:rsidRPr="007E14CF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7E14CF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7E14CF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E14CF" w:rsidTr="00330957">
        <w:tc>
          <w:tcPr>
            <w:tcW w:w="4365" w:type="dxa"/>
            <w:vAlign w:val="center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7E14CF" w:rsidRDefault="00783D3E" w:rsidP="00B44FF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2858F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7E14C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7E14CF" w:rsidRDefault="00A32A5F" w:rsidP="009414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2858FB">
              <w:rPr>
                <w:rFonts w:eastAsia="Calibri"/>
                <w:sz w:val="24"/>
                <w:szCs w:val="24"/>
                <w:lang w:eastAsia="en-US"/>
              </w:rPr>
              <w:t>в 5</w:t>
            </w:r>
            <w:r w:rsidR="0094149E" w:rsidRPr="007E14C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Pr="007E14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7E14CF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A40717" w:rsidRDefault="00A40717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571EE9" w:rsidRDefault="00571EE9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5694"/>
        <w:gridCol w:w="478"/>
        <w:gridCol w:w="384"/>
        <w:gridCol w:w="743"/>
        <w:gridCol w:w="688"/>
        <w:gridCol w:w="688"/>
        <w:gridCol w:w="688"/>
        <w:gridCol w:w="802"/>
      </w:tblGrid>
      <w:tr w:rsidR="00467B54" w:rsidRPr="00F04BB7" w:rsidTr="00A17942">
        <w:trPr>
          <w:trHeight w:val="500"/>
          <w:jc w:val="center"/>
        </w:trPr>
        <w:tc>
          <w:tcPr>
            <w:tcW w:w="10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67B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7B54">
              <w:rPr>
                <w:b/>
                <w:bCs/>
                <w:color w:val="000000"/>
                <w:sz w:val="22"/>
                <w:szCs w:val="22"/>
              </w:rPr>
              <w:t>Семестр 5</w:t>
            </w:r>
          </w:p>
        </w:tc>
      </w:tr>
      <w:tr w:rsidR="00467B54" w:rsidRPr="00F04BB7" w:rsidTr="00A17942">
        <w:trPr>
          <w:trHeight w:val="500"/>
          <w:jc w:val="center"/>
        </w:trPr>
        <w:tc>
          <w:tcPr>
            <w:tcW w:w="5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7B54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7B54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8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7B5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467B54" w:rsidRPr="00F04BB7" w:rsidTr="00A17942">
        <w:trPr>
          <w:trHeight w:val="677"/>
          <w:jc w:val="center"/>
        </w:trPr>
        <w:tc>
          <w:tcPr>
            <w:tcW w:w="10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Раздел I. Система ответственности и корпоративная социальная ответственность в менеджменте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 xml:space="preserve">Тема 1.1. Ответственность в менеджменте: сущность и виды 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Тема 1.2. История возникновения социальной ответственности менеджмента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4BB7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Тема 1.3. Корпоративная социальная ответственность как стратегическая цель современной компании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4BB7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Тема 1.4. Модели корпоративной социальной ответственности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4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rPr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F04BB7" w:rsidTr="00A17942">
        <w:trPr>
          <w:trHeight w:val="677"/>
          <w:jc w:val="center"/>
        </w:trPr>
        <w:tc>
          <w:tcPr>
            <w:tcW w:w="10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Раздел II. Реализация корпоративной социальной ответственности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Тема 2.1.  Построение системы корпоративной социальной ответственности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Тема 2.2. Внутренняя корпоративная социальная ответственность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4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4BB7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Тема 2.3. Корпоративная социальная ответственность и социально-трудовые отношения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4BB7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0772DD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 xml:space="preserve">Тема 2.4. </w:t>
            </w:r>
            <w:r w:rsidR="000772DD">
              <w:rPr>
                <w:color w:val="000000"/>
                <w:sz w:val="22"/>
                <w:szCs w:val="22"/>
              </w:rPr>
              <w:t>Инвестиции в системе социальной ответственности бизнеса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4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lastRenderedPageBreak/>
              <w:t>Тема 2.5. Эффективность реализации корпоративной социальной ответственности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rPr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F04BB7" w:rsidTr="00A17942">
        <w:trPr>
          <w:trHeight w:val="677"/>
          <w:jc w:val="center"/>
        </w:trPr>
        <w:tc>
          <w:tcPr>
            <w:tcW w:w="10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Раздел III. Особенности стратегии и тактики социальной</w:t>
            </w:r>
            <w:r w:rsidR="001F4CA1">
              <w:rPr>
                <w:color w:val="000000"/>
                <w:sz w:val="22"/>
                <w:szCs w:val="22"/>
              </w:rPr>
              <w:t xml:space="preserve"> ответственности менеджмента в с</w:t>
            </w:r>
            <w:r w:rsidRPr="00467B54">
              <w:rPr>
                <w:color w:val="000000"/>
                <w:sz w:val="22"/>
                <w:szCs w:val="22"/>
              </w:rPr>
              <w:t>екторах экономики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Тема 3.1. Некоммерческие организации в системе корпоративной социальной ответственности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4BB7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1E" w:rsidRPr="0065361E" w:rsidRDefault="00467B54" w:rsidP="0065361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361E">
              <w:rPr>
                <w:color w:val="000000"/>
                <w:sz w:val="22"/>
                <w:szCs w:val="22"/>
              </w:rPr>
              <w:t xml:space="preserve">Тема 3.2. </w:t>
            </w:r>
            <w:r w:rsidR="0065361E" w:rsidRPr="0065361E">
              <w:rPr>
                <w:color w:val="000000"/>
                <w:sz w:val="24"/>
                <w:szCs w:val="24"/>
              </w:rPr>
              <w:t>Корпоративная социальная ответственность иностранных компаний в России</w:t>
            </w:r>
          </w:p>
          <w:p w:rsidR="00467B54" w:rsidRPr="0065361E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7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65361E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4BB7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1E" w:rsidRPr="0065361E" w:rsidRDefault="00467B54" w:rsidP="0065361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361E">
              <w:rPr>
                <w:color w:val="000000"/>
                <w:sz w:val="22"/>
                <w:szCs w:val="22"/>
              </w:rPr>
              <w:t xml:space="preserve">Тема 3.3.  </w:t>
            </w:r>
            <w:r w:rsidR="0065361E" w:rsidRPr="0065361E">
              <w:rPr>
                <w:color w:val="000000"/>
                <w:sz w:val="24"/>
                <w:szCs w:val="24"/>
              </w:rPr>
              <w:t>Корпоративная социальная ответственность российских компаний за рубежом</w:t>
            </w:r>
          </w:p>
          <w:p w:rsidR="00467B54" w:rsidRPr="0065361E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65361E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4BB7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65361E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65361E">
              <w:rPr>
                <w:color w:val="000000"/>
                <w:sz w:val="22"/>
                <w:szCs w:val="22"/>
              </w:rPr>
              <w:t xml:space="preserve">Тема 3.4. </w:t>
            </w:r>
            <w:r w:rsidR="0065361E" w:rsidRPr="0065361E">
              <w:rPr>
                <w:color w:val="000000"/>
                <w:sz w:val="24"/>
                <w:szCs w:val="24"/>
              </w:rPr>
              <w:t>Социальная ответственность менеджмента в государственном управлении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7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9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4BB7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467B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Всего часов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16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0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32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69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F04BB7">
              <w:rPr>
                <w:b/>
                <w:bCs/>
                <w:color w:val="000000"/>
              </w:rPr>
              <w:t>117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04BB7">
              <w:rPr>
                <w:i/>
                <w:iCs/>
                <w:color w:val="000000"/>
              </w:rPr>
              <w:t>интер</w:t>
            </w:r>
            <w:proofErr w:type="spellEnd"/>
            <w:r w:rsidRPr="00F04BB7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74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0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bookmarkStart w:id="15" w:name="RANGE!A36"/>
            <w:bookmarkEnd w:id="15"/>
            <w:r w:rsidRPr="00467B54">
              <w:rPr>
                <w:color w:val="000000"/>
                <w:sz w:val="22"/>
                <w:szCs w:val="22"/>
              </w:rPr>
              <w:t>Контроль (экзамен)</w:t>
            </w:r>
          </w:p>
        </w:tc>
        <w:tc>
          <w:tcPr>
            <w:tcW w:w="478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color w:val="000000"/>
              </w:rPr>
            </w:pPr>
            <w:r w:rsidRPr="00F04BB7">
              <w:rPr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color w:val="000000"/>
              </w:rPr>
            </w:pPr>
            <w:bookmarkStart w:id="16" w:name="RANGE!H36"/>
            <w:bookmarkEnd w:id="16"/>
            <w:r w:rsidRPr="00F04BB7">
              <w:rPr>
                <w:b/>
                <w:bCs/>
                <w:color w:val="000000"/>
              </w:rPr>
              <w:t>27</w:t>
            </w:r>
          </w:p>
        </w:tc>
      </w:tr>
      <w:tr w:rsidR="00467B54" w:rsidRPr="00F04BB7" w:rsidTr="00A17942">
        <w:trPr>
          <w:trHeight w:val="797"/>
          <w:jc w:val="center"/>
        </w:trPr>
        <w:tc>
          <w:tcPr>
            <w:tcW w:w="5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467B54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bookmarkStart w:id="17" w:name="RANGE!A37"/>
            <w:bookmarkEnd w:id="17"/>
            <w:r w:rsidRPr="00467B54">
              <w:rPr>
                <w:color w:val="000000"/>
                <w:sz w:val="22"/>
                <w:szCs w:val="22"/>
              </w:rPr>
              <w:t>Итого с экзаменом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F04BB7">
              <w:rPr>
                <w:i/>
                <w:iCs/>
                <w:color w:val="000000"/>
              </w:rPr>
              <w:t> </w:t>
            </w:r>
          </w:p>
        </w:tc>
        <w:tc>
          <w:tcPr>
            <w:tcW w:w="80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F04BB7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4BB7">
              <w:rPr>
                <w:b/>
                <w:bCs/>
                <w:i/>
                <w:iCs/>
                <w:color w:val="000000"/>
              </w:rPr>
              <w:t>144</w:t>
            </w:r>
          </w:p>
        </w:tc>
      </w:tr>
    </w:tbl>
    <w:p w:rsidR="00467B54" w:rsidRDefault="00467B5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571EE9" w:rsidRPr="00793E1B" w:rsidRDefault="00571EE9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956F3D" w:rsidRPr="00793E1B" w:rsidRDefault="00956F3D" w:rsidP="00A17942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tbl>
      <w:tblPr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5729"/>
        <w:gridCol w:w="481"/>
        <w:gridCol w:w="442"/>
        <w:gridCol w:w="21"/>
        <w:gridCol w:w="671"/>
        <w:gridCol w:w="692"/>
        <w:gridCol w:w="692"/>
        <w:gridCol w:w="692"/>
        <w:gridCol w:w="807"/>
      </w:tblGrid>
      <w:tr w:rsidR="00467B54" w:rsidRPr="0008636B" w:rsidTr="00A17942">
        <w:trPr>
          <w:trHeight w:val="502"/>
          <w:jc w:val="center"/>
        </w:trPr>
        <w:tc>
          <w:tcPr>
            <w:tcW w:w="102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67B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942">
              <w:rPr>
                <w:b/>
                <w:bCs/>
                <w:color w:val="000000"/>
                <w:sz w:val="22"/>
                <w:szCs w:val="22"/>
              </w:rPr>
              <w:t>Семестр 5</w:t>
            </w:r>
          </w:p>
        </w:tc>
      </w:tr>
      <w:tr w:rsidR="00467B54" w:rsidRPr="0008636B" w:rsidTr="00A17942">
        <w:trPr>
          <w:trHeight w:val="502"/>
          <w:jc w:val="center"/>
        </w:trPr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lastRenderedPageBreak/>
              <w:t>Наименование раздела дисциплины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17942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17942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8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94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467B54" w:rsidRPr="0008636B" w:rsidTr="00A17942">
        <w:trPr>
          <w:trHeight w:val="679"/>
          <w:jc w:val="center"/>
        </w:trPr>
        <w:tc>
          <w:tcPr>
            <w:tcW w:w="102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Раздел I. Система ответственности и корпоративная социальная ответственность в менеджменте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 xml:space="preserve">Тема 1.1. Ответственность в менеджменте: сущность и виды 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9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11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Тема 1.2. История возникновения социальной ответственности менеджмента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10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Тема 1.3. Корпоративная социальная ответственность как стратегическая цель современной компании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9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11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Тема 1.4. Модели корпоративной социальной ответственности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10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A17942">
        <w:trPr>
          <w:trHeight w:val="679"/>
          <w:jc w:val="center"/>
        </w:trPr>
        <w:tc>
          <w:tcPr>
            <w:tcW w:w="102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Раздел II. Реализация корпоративной социальной ответственности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Тема 2.1.  Построение системы корпоративной социальной ответственности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10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Тема 2.2. Внутренняя корпоративная социальная ответственность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9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11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Тема 2.3. Корпоративная социальная ответственность и социально-трудовые отношения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10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 xml:space="preserve">Тема 2.4. </w:t>
            </w:r>
            <w:r w:rsidR="000772DD">
              <w:rPr>
                <w:color w:val="000000"/>
                <w:sz w:val="22"/>
                <w:szCs w:val="22"/>
              </w:rPr>
              <w:t>Инвестиции в системе социальной ответственности бизнеса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10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Тема 2.5. Эффективность реализации корпоративной социальной ответственности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8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A17942">
        <w:trPr>
          <w:trHeight w:val="679"/>
          <w:jc w:val="center"/>
        </w:trPr>
        <w:tc>
          <w:tcPr>
            <w:tcW w:w="102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A17942" w:rsidRDefault="00467B54" w:rsidP="001F4CA1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Раздел III. Особенности стратегии и тактики социальной ответственности менеджмента</w:t>
            </w:r>
            <w:r w:rsidR="001F4CA1">
              <w:rPr>
                <w:color w:val="000000"/>
                <w:sz w:val="22"/>
                <w:szCs w:val="22"/>
              </w:rPr>
              <w:t xml:space="preserve"> в секторах</w:t>
            </w:r>
            <w:r w:rsidRPr="00A17942">
              <w:rPr>
                <w:color w:val="000000"/>
                <w:sz w:val="22"/>
                <w:szCs w:val="22"/>
              </w:rPr>
              <w:t xml:space="preserve"> экономики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Тема 3.1. Некоммерческие организации в системе корпоративной социальной ответственности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9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11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 xml:space="preserve">Тема 3.2. </w:t>
            </w:r>
            <w:r w:rsidR="0065361E" w:rsidRPr="0065361E">
              <w:rPr>
                <w:color w:val="000000"/>
                <w:sz w:val="24"/>
                <w:szCs w:val="24"/>
              </w:rPr>
              <w:t>Корпоративная социальная ответственность иностранных компаний в России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9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11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1E" w:rsidRPr="0065361E" w:rsidRDefault="00467B54" w:rsidP="0065361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17942">
              <w:rPr>
                <w:color w:val="000000"/>
                <w:sz w:val="22"/>
                <w:szCs w:val="22"/>
              </w:rPr>
              <w:t xml:space="preserve">Тема 3.3.  </w:t>
            </w:r>
            <w:r w:rsidR="0065361E" w:rsidRPr="0065361E">
              <w:rPr>
                <w:color w:val="000000"/>
                <w:sz w:val="24"/>
                <w:szCs w:val="24"/>
              </w:rPr>
              <w:t>Корпоративная социальная ответственность российских компаний за рубежом</w:t>
            </w:r>
          </w:p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10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 xml:space="preserve">Тема 3.4. </w:t>
            </w:r>
            <w:r w:rsidR="0065361E" w:rsidRPr="0065361E">
              <w:rPr>
                <w:color w:val="000000"/>
                <w:sz w:val="24"/>
                <w:szCs w:val="24"/>
              </w:rPr>
              <w:t>Социальная ответственность менеджмента в государственном управлении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10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Всего часов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4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0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8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123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135</w:t>
            </w:r>
          </w:p>
        </w:tc>
      </w:tr>
      <w:tr w:rsidR="00467B54" w:rsidRPr="0008636B" w:rsidTr="001F4CA1">
        <w:trPr>
          <w:trHeight w:val="800"/>
          <w:jc w:val="center"/>
        </w:trPr>
        <w:tc>
          <w:tcPr>
            <w:tcW w:w="5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08636B">
              <w:rPr>
                <w:i/>
                <w:iCs/>
                <w:color w:val="000000"/>
              </w:rPr>
              <w:t>интер</w:t>
            </w:r>
            <w:proofErr w:type="spellEnd"/>
            <w:r w:rsidRPr="0008636B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71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0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2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467B54" w:rsidRPr="0008636B" w:rsidTr="00A17942">
        <w:trPr>
          <w:trHeight w:val="800"/>
          <w:jc w:val="center"/>
        </w:trPr>
        <w:tc>
          <w:tcPr>
            <w:tcW w:w="5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Контроль (экзамен)</w:t>
            </w:r>
          </w:p>
        </w:tc>
        <w:tc>
          <w:tcPr>
            <w:tcW w:w="481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color w:val="000000"/>
              </w:rPr>
            </w:pPr>
            <w:r w:rsidRPr="0008636B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color w:val="000000"/>
              </w:rPr>
            </w:pPr>
            <w:r w:rsidRPr="0008636B">
              <w:rPr>
                <w:b/>
                <w:bCs/>
                <w:color w:val="000000"/>
              </w:rPr>
              <w:t>9</w:t>
            </w:r>
          </w:p>
        </w:tc>
      </w:tr>
      <w:tr w:rsidR="00467B54" w:rsidRPr="0008636B" w:rsidTr="00A17942">
        <w:trPr>
          <w:trHeight w:val="800"/>
          <w:jc w:val="center"/>
        </w:trPr>
        <w:tc>
          <w:tcPr>
            <w:tcW w:w="5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B54" w:rsidRPr="00A17942" w:rsidRDefault="00467B54" w:rsidP="004D5B60">
            <w:pPr>
              <w:jc w:val="center"/>
              <w:rPr>
                <w:color w:val="000000"/>
                <w:sz w:val="22"/>
                <w:szCs w:val="22"/>
              </w:rPr>
            </w:pPr>
            <w:r w:rsidRPr="00A17942">
              <w:rPr>
                <w:color w:val="000000"/>
                <w:sz w:val="22"/>
                <w:szCs w:val="22"/>
              </w:rPr>
              <w:t>Итого с экзаменом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i/>
                <w:iCs/>
                <w:color w:val="000000"/>
              </w:rPr>
            </w:pPr>
            <w:r w:rsidRPr="0008636B">
              <w:rPr>
                <w:i/>
                <w:iCs/>
                <w:color w:val="000000"/>
              </w:rPr>
              <w:t> </w:t>
            </w: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7B54" w:rsidRPr="0008636B" w:rsidRDefault="00467B54" w:rsidP="004D5B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8636B">
              <w:rPr>
                <w:b/>
                <w:bCs/>
                <w:i/>
                <w:iCs/>
                <w:color w:val="000000"/>
              </w:rPr>
              <w:t>144</w:t>
            </w:r>
          </w:p>
        </w:tc>
      </w:tr>
    </w:tbl>
    <w:p w:rsidR="00956F3D" w:rsidRPr="00793E1B" w:rsidRDefault="00956F3D" w:rsidP="00956F3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76E53" w:rsidRPr="0061210B" w:rsidRDefault="00A76E53" w:rsidP="00A76E53">
      <w:pPr>
        <w:ind w:firstLine="709"/>
        <w:jc w:val="both"/>
        <w:rPr>
          <w:b/>
          <w:i/>
          <w:color w:val="000000"/>
        </w:rPr>
      </w:pPr>
      <w:r w:rsidRPr="0061210B">
        <w:rPr>
          <w:b/>
          <w:i/>
          <w:color w:val="000000"/>
        </w:rPr>
        <w:t>* Примечания:</w:t>
      </w:r>
    </w:p>
    <w:p w:rsidR="00CD2641" w:rsidRPr="0061210B" w:rsidRDefault="00CD2641" w:rsidP="00CD2641">
      <w:pPr>
        <w:ind w:firstLine="709"/>
        <w:jc w:val="both"/>
        <w:rPr>
          <w:b/>
        </w:rPr>
      </w:pPr>
      <w:r w:rsidRPr="0061210B">
        <w:rPr>
          <w:b/>
        </w:rPr>
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</w:t>
      </w:r>
      <w:r w:rsidRPr="0061210B">
        <w:rPr>
          <w:b/>
        </w:rPr>
        <w:lastRenderedPageBreak/>
        <w:t>конкретного обучающегося, в том числе при ускоренном обучении:</w:t>
      </w:r>
    </w:p>
    <w:p w:rsidR="0061210B" w:rsidRPr="00DC470C" w:rsidRDefault="00CD2641" w:rsidP="0061210B">
      <w:pPr>
        <w:ind w:firstLine="709"/>
        <w:jc w:val="both"/>
      </w:pPr>
      <w:r w:rsidRPr="0061210B">
        <w:t xml:space="preserve">При разработке образовательной программы высшего образования в части рабочей программы дисциплины </w:t>
      </w:r>
      <w:r w:rsidRPr="0061210B">
        <w:rPr>
          <w:b/>
        </w:rPr>
        <w:t>«Корпоративная социальная ответственность»</w:t>
      </w:r>
      <w:r w:rsidRPr="0061210B">
        <w:t xml:space="preserve"> </w:t>
      </w:r>
      <w:r w:rsidR="0061210B" w:rsidRPr="00DC470C">
        <w:t xml:space="preserve">согласно требованиям </w:t>
      </w:r>
      <w:r w:rsidR="0061210B" w:rsidRPr="00DC470C">
        <w:rPr>
          <w:b/>
        </w:rPr>
        <w:t>частей 3-5 статьи 13, статьи 30, пункта 3 части 1 статьи 34</w:t>
      </w:r>
      <w:r w:rsidR="0061210B" w:rsidRPr="00DC470C">
        <w:t xml:space="preserve"> Федерального закона Российской Федерации </w:t>
      </w:r>
      <w:r w:rsidR="0061210B" w:rsidRPr="00DC470C">
        <w:rPr>
          <w:b/>
        </w:rPr>
        <w:t>от 29.12.2012 № 273-ФЗ</w:t>
      </w:r>
      <w:r w:rsidR="0061210B" w:rsidRPr="00DC470C">
        <w:t xml:space="preserve"> «Об образовании в Российской Федерации»; </w:t>
      </w:r>
      <w:r w:rsidR="0061210B" w:rsidRPr="00DC470C">
        <w:rPr>
          <w:b/>
        </w:rPr>
        <w:t>пунктов 16, 38</w:t>
      </w:r>
      <w:r w:rsidR="0061210B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61210B" w:rsidRPr="00DC470C" w:rsidRDefault="0061210B" w:rsidP="0061210B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61210B" w:rsidRPr="00DC470C" w:rsidRDefault="0061210B" w:rsidP="0061210B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61210B" w:rsidRPr="00DC470C" w:rsidRDefault="0061210B" w:rsidP="0061210B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61210B" w:rsidRPr="00DC470C" w:rsidRDefault="0061210B" w:rsidP="0061210B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61210B" w:rsidRPr="00DC470C" w:rsidRDefault="0061210B" w:rsidP="0061210B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61210B" w:rsidRPr="00DC470C" w:rsidRDefault="0061210B" w:rsidP="0061210B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</w:t>
      </w:r>
      <w:r w:rsidRPr="00DC470C">
        <w:lastRenderedPageBreak/>
        <w:t>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CD2641" w:rsidRPr="0061210B" w:rsidRDefault="00CD2641" w:rsidP="0061210B">
      <w:pPr>
        <w:ind w:firstLine="709"/>
        <w:jc w:val="both"/>
        <w:rPr>
          <w:b/>
          <w:color w:val="000000"/>
        </w:rPr>
      </w:pPr>
    </w:p>
    <w:p w:rsidR="003A71E4" w:rsidRPr="00793E1B" w:rsidRDefault="007F4B97" w:rsidP="00206733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Pr="002858FB" w:rsidRDefault="00CD2641" w:rsidP="00CD2641">
      <w:pPr>
        <w:tabs>
          <w:tab w:val="left" w:pos="572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Раздел I. Система ответственности и корпоративная социальная ответственность в менеджменте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1.1. Ответственность в менеджменте: сущность и виды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>Понятие ответственности и ее роль в деятельности человека.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>Источники ответственности.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 xml:space="preserve">Экономическая, правовая, этическая и добровольная социальные виды ответственности (модель А. </w:t>
      </w:r>
      <w:proofErr w:type="spellStart"/>
      <w:r w:rsidRPr="002858FB">
        <w:rPr>
          <w:sz w:val="24"/>
          <w:szCs w:val="24"/>
        </w:rPr>
        <w:t>Кэррола</w:t>
      </w:r>
      <w:proofErr w:type="spellEnd"/>
      <w:r w:rsidRPr="002858FB">
        <w:rPr>
          <w:sz w:val="24"/>
          <w:szCs w:val="24"/>
        </w:rPr>
        <w:t>).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>Уровни социальн</w:t>
      </w:r>
      <w:r w:rsidR="00010F42">
        <w:rPr>
          <w:sz w:val="24"/>
          <w:szCs w:val="24"/>
        </w:rPr>
        <w:t>о</w:t>
      </w:r>
      <w:r w:rsidRPr="002858FB">
        <w:rPr>
          <w:sz w:val="24"/>
          <w:szCs w:val="24"/>
        </w:rPr>
        <w:t>й ответственности менеджмента.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>Сравнительная характеристика социальной ответственности и социального реагирования.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 xml:space="preserve">Тема 1.2. История возникновения социальной ответственности менеджмента 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Место социальной ответственности в развитии менеджмента.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Построение системы ответственности в процессах менеджмента.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Развитие социальной ответственности на уровне государства в отечественной экономике.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История становления нормативно-информационного обеспеч</w:t>
      </w:r>
      <w:r w:rsidR="00010F42">
        <w:rPr>
          <w:color w:val="000000"/>
          <w:sz w:val="24"/>
          <w:szCs w:val="24"/>
        </w:rPr>
        <w:t>е</w:t>
      </w:r>
      <w:r w:rsidRPr="002858FB">
        <w:rPr>
          <w:color w:val="000000"/>
          <w:sz w:val="24"/>
          <w:szCs w:val="24"/>
        </w:rPr>
        <w:t>ния социальной ответственности менеджмента.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1.3. Корпоративная социальная ответственность как стратегическая цель современной компании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Корпорация как объект корпоративного менеджмента.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2858FB">
        <w:rPr>
          <w:sz w:val="24"/>
          <w:szCs w:val="24"/>
        </w:rPr>
        <w:t xml:space="preserve">Концепции стейкхолдеров и корпоративного гражданства. 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2858FB">
        <w:rPr>
          <w:sz w:val="24"/>
          <w:szCs w:val="24"/>
        </w:rPr>
        <w:t>Сущность и принципы корпоративной социальной ответственности.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2858FB">
        <w:rPr>
          <w:sz w:val="24"/>
          <w:szCs w:val="24"/>
        </w:rPr>
        <w:t>Корпоративная социальная ответственность (КСО) как фактор конкурентного преимущества.</w:t>
      </w:r>
    </w:p>
    <w:p w:rsidR="002858FB" w:rsidRPr="002858FB" w:rsidRDefault="00010F42" w:rsidP="001F4CA1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Российские с</w:t>
      </w:r>
      <w:r w:rsidR="002858FB" w:rsidRPr="002858FB">
        <w:rPr>
          <w:sz w:val="24"/>
          <w:szCs w:val="24"/>
        </w:rPr>
        <w:t>тандарты и кодексы КСО.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1.4. Модели корпоративной социальной ответственности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334"/>
        <w:jc w:val="both"/>
        <w:rPr>
          <w:sz w:val="24"/>
          <w:szCs w:val="24"/>
        </w:rPr>
      </w:pPr>
      <w:r w:rsidRPr="002858FB">
        <w:rPr>
          <w:sz w:val="24"/>
          <w:szCs w:val="24"/>
        </w:rPr>
        <w:t xml:space="preserve">Предпосылки и особенности формирования моделей КСО в зарубежных странах и в России. 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334"/>
        <w:jc w:val="both"/>
        <w:rPr>
          <w:sz w:val="24"/>
          <w:szCs w:val="24"/>
        </w:rPr>
      </w:pPr>
      <w:r w:rsidRPr="002858FB">
        <w:rPr>
          <w:sz w:val="24"/>
          <w:szCs w:val="24"/>
        </w:rPr>
        <w:t>Европейская модель КСО.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334"/>
        <w:jc w:val="both"/>
        <w:rPr>
          <w:sz w:val="24"/>
          <w:szCs w:val="24"/>
        </w:rPr>
      </w:pPr>
      <w:proofErr w:type="gramStart"/>
      <w:r w:rsidRPr="002858FB">
        <w:rPr>
          <w:sz w:val="24"/>
          <w:szCs w:val="24"/>
        </w:rPr>
        <w:t>Американская  модель</w:t>
      </w:r>
      <w:proofErr w:type="gramEnd"/>
      <w:r w:rsidRPr="002858FB">
        <w:rPr>
          <w:sz w:val="24"/>
          <w:szCs w:val="24"/>
        </w:rPr>
        <w:t xml:space="preserve"> КСО.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334"/>
        <w:jc w:val="both"/>
        <w:rPr>
          <w:sz w:val="24"/>
          <w:szCs w:val="24"/>
        </w:rPr>
      </w:pPr>
      <w:r w:rsidRPr="002858FB">
        <w:rPr>
          <w:sz w:val="24"/>
          <w:szCs w:val="24"/>
        </w:rPr>
        <w:t xml:space="preserve">Специфика российской модели КСО. 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Раздел II. Реализация корпоративной социальной ответственности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2.1.  Построение системы корпоративной социальной ответственности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Типология системных представлений.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Основные элементы системы КСО.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lastRenderedPageBreak/>
        <w:t>Виды взаимодействий в системе КСО.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Принципы построения системы КСО.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2.2. Внутренняя корпоративная социальная ответственность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>Основные черты и особенности внутренней корпоративной социальной ответственности.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 xml:space="preserve">Виды внутренней КСО. 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 xml:space="preserve">Социальные программы в стратегии развития внутренней КСО. 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>Типы стратегий корпоративной социальной ответственности.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 xml:space="preserve">Направления социальных программ компаний. 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2858FB">
        <w:rPr>
          <w:sz w:val="24"/>
          <w:szCs w:val="24"/>
        </w:rPr>
        <w:t xml:space="preserve">Инструменты и механизмы реализации социальных программ. 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2.3. Корпоративная социальная ответственность и социально-трудовые отношения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2858FB">
        <w:rPr>
          <w:sz w:val="24"/>
          <w:szCs w:val="24"/>
        </w:rPr>
        <w:t xml:space="preserve">Понятие и сущность социально-трудовых отношений. 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2858FB">
        <w:rPr>
          <w:sz w:val="24"/>
          <w:szCs w:val="24"/>
        </w:rPr>
        <w:t xml:space="preserve">Социальное партнёрство: субъекты и механизм реализации. 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2858FB">
        <w:rPr>
          <w:sz w:val="24"/>
          <w:szCs w:val="24"/>
        </w:rPr>
        <w:t>Международное регулирование социально-трудовых отношений.</w:t>
      </w:r>
    </w:p>
    <w:p w:rsidR="002858FB" w:rsidRPr="002858FB" w:rsidRDefault="002858FB" w:rsidP="001F4CA1">
      <w:pPr>
        <w:widowControl/>
        <w:autoSpaceDE/>
        <w:autoSpaceDN/>
        <w:adjustRightInd/>
        <w:spacing w:line="276" w:lineRule="auto"/>
        <w:ind w:left="411"/>
        <w:rPr>
          <w:bCs/>
          <w:sz w:val="24"/>
          <w:szCs w:val="24"/>
        </w:rPr>
      </w:pPr>
      <w:r w:rsidRPr="002858FB">
        <w:rPr>
          <w:bCs/>
          <w:sz w:val="24"/>
          <w:szCs w:val="24"/>
        </w:rPr>
        <w:t xml:space="preserve">Роль КСО в системе социальной защиты населения. 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 xml:space="preserve">Тема 2.4. </w:t>
      </w:r>
      <w:r w:rsidR="000772DD" w:rsidRPr="000772DD">
        <w:rPr>
          <w:b/>
          <w:color w:val="000000"/>
          <w:sz w:val="22"/>
          <w:szCs w:val="22"/>
        </w:rPr>
        <w:t>Инвестиции в системе социальной ответственности бизнеса</w:t>
      </w:r>
    </w:p>
    <w:p w:rsidR="002858FB" w:rsidRPr="002858FB" w:rsidRDefault="000772DD" w:rsidP="001F4CA1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Сущность, цели и субъекты социальных инвестиций</w:t>
      </w:r>
      <w:r w:rsidR="002858FB" w:rsidRPr="002858FB">
        <w:rPr>
          <w:sz w:val="24"/>
          <w:szCs w:val="24"/>
        </w:rPr>
        <w:t xml:space="preserve">. </w:t>
      </w:r>
    </w:p>
    <w:p w:rsidR="002858FB" w:rsidRPr="002858FB" w:rsidRDefault="000772DD" w:rsidP="001F4CA1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Виды и источники социального инвестирования</w:t>
      </w:r>
      <w:r w:rsidR="002858FB" w:rsidRPr="002858FB">
        <w:rPr>
          <w:sz w:val="24"/>
          <w:szCs w:val="24"/>
        </w:rPr>
        <w:t>.</w:t>
      </w:r>
    </w:p>
    <w:p w:rsidR="002858FB" w:rsidRPr="002858FB" w:rsidRDefault="000772DD" w:rsidP="001F4CA1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социальных инвестиций</w:t>
      </w:r>
      <w:r w:rsidR="002858FB" w:rsidRPr="002858FB">
        <w:rPr>
          <w:sz w:val="24"/>
          <w:szCs w:val="24"/>
        </w:rPr>
        <w:t xml:space="preserve">. </w:t>
      </w:r>
    </w:p>
    <w:p w:rsidR="002858FB" w:rsidRPr="002858FB" w:rsidRDefault="000772DD" w:rsidP="001F4CA1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регулирование социальных инвестиций</w:t>
      </w:r>
      <w:r w:rsidR="002858FB" w:rsidRPr="002858FB">
        <w:rPr>
          <w:sz w:val="24"/>
          <w:szCs w:val="24"/>
        </w:rPr>
        <w:t>.</w:t>
      </w:r>
    </w:p>
    <w:p w:rsidR="002858FB" w:rsidRPr="002858FB" w:rsidRDefault="002858FB" w:rsidP="001F4CA1">
      <w:pPr>
        <w:tabs>
          <w:tab w:val="left" w:pos="0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2.5. Эффективность реализации корпоративной социальной ответственности</w:t>
      </w:r>
    </w:p>
    <w:p w:rsidR="002858FB" w:rsidRPr="002858FB" w:rsidRDefault="002858FB" w:rsidP="001F4CA1">
      <w:pPr>
        <w:widowControl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Понятие «эффективность КСО».</w:t>
      </w:r>
    </w:p>
    <w:p w:rsidR="002858FB" w:rsidRPr="002858FB" w:rsidRDefault="002858FB" w:rsidP="001F4CA1">
      <w:pPr>
        <w:widowControl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Социальная отчетность организации.</w:t>
      </w:r>
    </w:p>
    <w:p w:rsidR="002858FB" w:rsidRPr="002858FB" w:rsidRDefault="002858FB" w:rsidP="001F4CA1">
      <w:pPr>
        <w:widowControl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Оценка эффективности КСО.</w:t>
      </w:r>
    </w:p>
    <w:p w:rsidR="002858FB" w:rsidRPr="002858FB" w:rsidRDefault="002858FB" w:rsidP="001F4CA1">
      <w:pPr>
        <w:widowControl/>
        <w:tabs>
          <w:tab w:val="left" w:pos="0"/>
        </w:tabs>
        <w:autoSpaceDE/>
        <w:autoSpaceDN/>
        <w:adjustRightInd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Оценка социальной активности.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 xml:space="preserve">Раздел III. Особенности стратегии и тактики социальной ответственности менеджмента в </w:t>
      </w:r>
      <w:r w:rsidR="001F4CA1">
        <w:rPr>
          <w:b/>
          <w:color w:val="000000"/>
          <w:sz w:val="24"/>
          <w:szCs w:val="24"/>
        </w:rPr>
        <w:t>секторах</w:t>
      </w:r>
      <w:r w:rsidRPr="002858FB">
        <w:rPr>
          <w:b/>
          <w:color w:val="000000"/>
          <w:sz w:val="24"/>
          <w:szCs w:val="24"/>
        </w:rPr>
        <w:t xml:space="preserve"> экономики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3.1. Некоммерческие организации в системе корпоративной социальной ответственности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Развитие некоммерческих организаций в России.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Особенности фандрайзинга в российских некоммерческих организациях.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Социальное предпринимательство.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>Мотивация социальной ответственности.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3.2. Корпоративная социальная ответственность</w:t>
      </w:r>
      <w:r w:rsidR="000772DD">
        <w:rPr>
          <w:b/>
          <w:color w:val="000000"/>
          <w:sz w:val="24"/>
          <w:szCs w:val="24"/>
        </w:rPr>
        <w:t xml:space="preserve"> иностранных компаний в России</w:t>
      </w:r>
    </w:p>
    <w:p w:rsidR="002858FB" w:rsidRPr="002858FB" w:rsidRDefault="002858FB" w:rsidP="001F4CA1">
      <w:pPr>
        <w:spacing w:line="276" w:lineRule="auto"/>
        <w:ind w:left="360"/>
        <w:rPr>
          <w:sz w:val="24"/>
          <w:szCs w:val="24"/>
        </w:rPr>
      </w:pPr>
      <w:r w:rsidRPr="002858FB">
        <w:rPr>
          <w:sz w:val="24"/>
          <w:szCs w:val="24"/>
        </w:rPr>
        <w:t>Внешняя среда ответственности бизнеса.</w:t>
      </w:r>
    </w:p>
    <w:p w:rsidR="002858FB" w:rsidRPr="002858FB" w:rsidRDefault="00010F42" w:rsidP="001F4CA1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Международные стандарты социальной ответственности.</w:t>
      </w:r>
    </w:p>
    <w:p w:rsidR="002858FB" w:rsidRPr="002858FB" w:rsidRDefault="00010F42" w:rsidP="001F4CA1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Стратегии социальной ответственности иностранных компаний в России</w:t>
      </w:r>
      <w:r w:rsidR="002858FB" w:rsidRPr="002858FB">
        <w:rPr>
          <w:sz w:val="24"/>
          <w:szCs w:val="24"/>
        </w:rPr>
        <w:t>.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>Тема 3.3.  Корпоративная социальная ответственность</w:t>
      </w:r>
      <w:r w:rsidR="000772DD">
        <w:rPr>
          <w:b/>
          <w:color w:val="000000"/>
          <w:sz w:val="24"/>
          <w:szCs w:val="24"/>
        </w:rPr>
        <w:t xml:space="preserve"> российских комп</w:t>
      </w:r>
      <w:r w:rsidR="0065361E">
        <w:rPr>
          <w:b/>
          <w:color w:val="000000"/>
          <w:sz w:val="24"/>
          <w:szCs w:val="24"/>
        </w:rPr>
        <w:t>а</w:t>
      </w:r>
      <w:r w:rsidR="000772DD">
        <w:rPr>
          <w:b/>
          <w:color w:val="000000"/>
          <w:sz w:val="24"/>
          <w:szCs w:val="24"/>
        </w:rPr>
        <w:t>ний за рубежом</w:t>
      </w:r>
    </w:p>
    <w:p w:rsidR="002858FB" w:rsidRPr="002858FB" w:rsidRDefault="0065361E" w:rsidP="001F4CA1">
      <w:pPr>
        <w:spacing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реализации концепции </w:t>
      </w:r>
      <w:r w:rsidR="002858FB" w:rsidRPr="002858FB">
        <w:rPr>
          <w:color w:val="000000"/>
          <w:sz w:val="24"/>
          <w:szCs w:val="24"/>
        </w:rPr>
        <w:t>КСО</w:t>
      </w:r>
      <w:r>
        <w:rPr>
          <w:color w:val="000000"/>
          <w:sz w:val="24"/>
          <w:szCs w:val="24"/>
        </w:rPr>
        <w:t xml:space="preserve"> в международной деятельности российских компаний</w:t>
      </w:r>
      <w:r w:rsidR="002858FB" w:rsidRPr="002858FB">
        <w:rPr>
          <w:color w:val="000000"/>
          <w:sz w:val="24"/>
          <w:szCs w:val="24"/>
        </w:rPr>
        <w:t>.</w:t>
      </w:r>
    </w:p>
    <w:p w:rsidR="002858FB" w:rsidRDefault="0065361E" w:rsidP="001F4CA1">
      <w:pPr>
        <w:spacing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программ социальной ответственности за рубежом.</w:t>
      </w:r>
    </w:p>
    <w:p w:rsidR="0065361E" w:rsidRPr="002858FB" w:rsidRDefault="0065361E" w:rsidP="001F4CA1">
      <w:pPr>
        <w:spacing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Бизнес-риски реализации социальной ответственности в международной деятельности</w:t>
      </w:r>
      <w:r w:rsidR="00010F42">
        <w:rPr>
          <w:color w:val="000000"/>
          <w:sz w:val="24"/>
          <w:szCs w:val="24"/>
        </w:rPr>
        <w:t xml:space="preserve"> компаний</w:t>
      </w:r>
      <w:r>
        <w:rPr>
          <w:color w:val="000000"/>
          <w:sz w:val="24"/>
          <w:szCs w:val="24"/>
        </w:rPr>
        <w:t>.</w:t>
      </w:r>
    </w:p>
    <w:p w:rsidR="002858FB" w:rsidRPr="002858FB" w:rsidRDefault="0065361E" w:rsidP="001F4CA1">
      <w:pPr>
        <w:spacing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Зарубежные проекты российского бизнеса в сфере социальной ответственности</w:t>
      </w:r>
      <w:r w:rsidR="002858FB" w:rsidRPr="002858FB">
        <w:rPr>
          <w:color w:val="000000"/>
          <w:sz w:val="24"/>
          <w:szCs w:val="24"/>
        </w:rPr>
        <w:t>.</w:t>
      </w:r>
    </w:p>
    <w:p w:rsidR="002858FB" w:rsidRPr="002858FB" w:rsidRDefault="002858FB" w:rsidP="001F4CA1">
      <w:pPr>
        <w:spacing w:line="276" w:lineRule="auto"/>
        <w:rPr>
          <w:b/>
          <w:color w:val="000000"/>
          <w:sz w:val="24"/>
          <w:szCs w:val="24"/>
        </w:rPr>
      </w:pPr>
      <w:r w:rsidRPr="002858FB">
        <w:rPr>
          <w:b/>
          <w:color w:val="000000"/>
          <w:sz w:val="24"/>
          <w:szCs w:val="24"/>
        </w:rPr>
        <w:t xml:space="preserve">Тема 3.4. </w:t>
      </w:r>
      <w:r w:rsidR="0065361E">
        <w:rPr>
          <w:b/>
          <w:color w:val="000000"/>
          <w:sz w:val="24"/>
          <w:szCs w:val="24"/>
        </w:rPr>
        <w:t>С</w:t>
      </w:r>
      <w:r w:rsidRPr="002858FB">
        <w:rPr>
          <w:b/>
          <w:color w:val="000000"/>
          <w:sz w:val="24"/>
          <w:szCs w:val="24"/>
        </w:rPr>
        <w:t>оциальная ответственность</w:t>
      </w:r>
      <w:r w:rsidR="000772DD">
        <w:rPr>
          <w:b/>
          <w:color w:val="000000"/>
          <w:sz w:val="24"/>
          <w:szCs w:val="24"/>
        </w:rPr>
        <w:t xml:space="preserve"> менеджмента в государственном управлении</w:t>
      </w:r>
    </w:p>
    <w:p w:rsidR="002858FB" w:rsidRPr="002858FB" w:rsidRDefault="002858FB" w:rsidP="001F4CA1">
      <w:pPr>
        <w:spacing w:line="276" w:lineRule="auto"/>
        <w:ind w:left="360"/>
        <w:rPr>
          <w:color w:val="000000"/>
          <w:sz w:val="24"/>
          <w:szCs w:val="24"/>
        </w:rPr>
      </w:pPr>
      <w:r w:rsidRPr="002858FB">
        <w:rPr>
          <w:color w:val="000000"/>
          <w:sz w:val="24"/>
          <w:szCs w:val="24"/>
        </w:rPr>
        <w:t xml:space="preserve">Роль </w:t>
      </w:r>
      <w:r w:rsidR="0065361E">
        <w:rPr>
          <w:color w:val="000000"/>
          <w:sz w:val="24"/>
          <w:szCs w:val="24"/>
        </w:rPr>
        <w:t>и сущность социальной ответственности в государственном управлении</w:t>
      </w:r>
      <w:r w:rsidRPr="002858FB">
        <w:rPr>
          <w:color w:val="000000"/>
          <w:sz w:val="24"/>
          <w:szCs w:val="24"/>
        </w:rPr>
        <w:t>.</w:t>
      </w:r>
    </w:p>
    <w:p w:rsidR="002858FB" w:rsidRPr="002858FB" w:rsidRDefault="0065361E" w:rsidP="001F4CA1">
      <w:pPr>
        <w:spacing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ответственность в фондах социального обеспечения</w:t>
      </w:r>
      <w:r w:rsidR="002858FB" w:rsidRPr="002858FB">
        <w:rPr>
          <w:color w:val="000000"/>
          <w:sz w:val="24"/>
          <w:szCs w:val="24"/>
        </w:rPr>
        <w:t>.</w:t>
      </w:r>
    </w:p>
    <w:p w:rsidR="002858FB" w:rsidRPr="002858FB" w:rsidRDefault="0065361E" w:rsidP="001F4CA1">
      <w:pPr>
        <w:spacing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и инструменты социальной ответственности в государственном управлении</w:t>
      </w:r>
      <w:r w:rsidR="002858FB" w:rsidRPr="002858FB">
        <w:rPr>
          <w:color w:val="000000"/>
          <w:sz w:val="24"/>
          <w:szCs w:val="24"/>
        </w:rPr>
        <w:t>.</w:t>
      </w:r>
    </w:p>
    <w:p w:rsidR="00BC6B20" w:rsidRPr="002858FB" w:rsidRDefault="00956F3D" w:rsidP="001F4CA1">
      <w:pPr>
        <w:tabs>
          <w:tab w:val="left" w:pos="0"/>
          <w:tab w:val="left" w:pos="694"/>
          <w:tab w:val="left" w:pos="836"/>
        </w:tabs>
        <w:spacing w:line="276" w:lineRule="auto"/>
        <w:ind w:left="360"/>
        <w:rPr>
          <w:b/>
          <w:color w:val="000000"/>
          <w:sz w:val="24"/>
          <w:szCs w:val="24"/>
        </w:rPr>
      </w:pPr>
      <w:r w:rsidRPr="002858FB">
        <w:rPr>
          <w:b/>
          <w:bCs/>
          <w:sz w:val="24"/>
          <w:szCs w:val="24"/>
        </w:rPr>
        <w:t xml:space="preserve"> </w:t>
      </w: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CD2641" w:rsidRPr="00CD2641" w:rsidRDefault="003A57B5" w:rsidP="006A7B99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2641">
        <w:rPr>
          <w:rFonts w:ascii="Times New Roman" w:hAnsi="Times New Roman"/>
          <w:sz w:val="24"/>
          <w:szCs w:val="24"/>
        </w:rPr>
        <w:t xml:space="preserve">Методические указания </w:t>
      </w:r>
      <w:r w:rsidR="00A17942" w:rsidRPr="00CD2641">
        <w:rPr>
          <w:rFonts w:ascii="Times New Roman" w:hAnsi="Times New Roman"/>
          <w:sz w:val="24"/>
          <w:szCs w:val="24"/>
        </w:rPr>
        <w:t>для обучающихся</w:t>
      </w:r>
      <w:r w:rsidRPr="00CD2641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A17942" w:rsidRPr="00CD2641">
        <w:rPr>
          <w:rFonts w:ascii="Times New Roman" w:hAnsi="Times New Roman"/>
          <w:sz w:val="24"/>
          <w:szCs w:val="24"/>
        </w:rPr>
        <w:t>Корпоративная социальная ответственность</w:t>
      </w:r>
      <w:r w:rsidRPr="00CD2641">
        <w:rPr>
          <w:rFonts w:ascii="Times New Roman" w:hAnsi="Times New Roman"/>
          <w:sz w:val="24"/>
          <w:szCs w:val="24"/>
        </w:rPr>
        <w:t>»</w:t>
      </w:r>
      <w:r w:rsidR="00BC6B20">
        <w:rPr>
          <w:rFonts w:ascii="Times New Roman" w:hAnsi="Times New Roman"/>
          <w:sz w:val="24"/>
          <w:szCs w:val="24"/>
        </w:rPr>
        <w:t xml:space="preserve"> </w:t>
      </w:r>
      <w:r w:rsidRPr="00CD2641">
        <w:rPr>
          <w:rFonts w:ascii="Times New Roman" w:hAnsi="Times New Roman"/>
          <w:sz w:val="24"/>
          <w:szCs w:val="24"/>
        </w:rPr>
        <w:t>/</w:t>
      </w:r>
      <w:r w:rsidR="00516F43" w:rsidRPr="00CD2641">
        <w:rPr>
          <w:rFonts w:ascii="Times New Roman" w:hAnsi="Times New Roman"/>
          <w:sz w:val="24"/>
          <w:szCs w:val="24"/>
        </w:rPr>
        <w:t xml:space="preserve"> </w:t>
      </w:r>
      <w:r w:rsidR="007E14CF" w:rsidRPr="00CD2641">
        <w:rPr>
          <w:rFonts w:ascii="Times New Roman" w:hAnsi="Times New Roman"/>
          <w:sz w:val="24"/>
          <w:szCs w:val="24"/>
        </w:rPr>
        <w:t>Н.В</w:t>
      </w:r>
      <w:r w:rsidR="00687A0C" w:rsidRPr="00CD26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14CF" w:rsidRPr="00CD2641">
        <w:rPr>
          <w:rFonts w:ascii="Times New Roman" w:hAnsi="Times New Roman"/>
          <w:sz w:val="24"/>
          <w:szCs w:val="24"/>
        </w:rPr>
        <w:t>Черноножкина</w:t>
      </w:r>
      <w:proofErr w:type="spellEnd"/>
      <w:r w:rsidRPr="00CD2641">
        <w:rPr>
          <w:rFonts w:ascii="Times New Roman" w:hAnsi="Times New Roman"/>
          <w:sz w:val="24"/>
          <w:szCs w:val="24"/>
        </w:rPr>
        <w:t xml:space="preserve">. </w:t>
      </w:r>
      <w:r w:rsidR="00920199" w:rsidRPr="00CD2641">
        <w:rPr>
          <w:rFonts w:ascii="Times New Roman" w:hAnsi="Times New Roman"/>
          <w:sz w:val="24"/>
          <w:szCs w:val="24"/>
        </w:rPr>
        <w:t xml:space="preserve">– Омск: </w:t>
      </w:r>
      <w:r w:rsidRPr="00CD2641">
        <w:rPr>
          <w:rFonts w:ascii="Times New Roman" w:hAnsi="Times New Roman"/>
          <w:sz w:val="24"/>
          <w:szCs w:val="24"/>
        </w:rPr>
        <w:t>Изд-во Ом</w:t>
      </w:r>
      <w:r w:rsidR="00CD2641" w:rsidRPr="00CD2641">
        <w:rPr>
          <w:rFonts w:ascii="Times New Roman" w:hAnsi="Times New Roman"/>
          <w:sz w:val="24"/>
          <w:szCs w:val="24"/>
        </w:rPr>
        <w:t>ской гуманитарной академии, 201</w:t>
      </w:r>
      <w:r w:rsidR="0061210B">
        <w:rPr>
          <w:rFonts w:ascii="Times New Roman" w:hAnsi="Times New Roman"/>
          <w:sz w:val="24"/>
          <w:szCs w:val="24"/>
        </w:rPr>
        <w:t>8</w:t>
      </w:r>
      <w:r w:rsidR="00920199" w:rsidRPr="00CD2641">
        <w:rPr>
          <w:rFonts w:ascii="Times New Roman" w:hAnsi="Times New Roman"/>
          <w:sz w:val="24"/>
          <w:szCs w:val="24"/>
        </w:rPr>
        <w:t xml:space="preserve">. </w:t>
      </w:r>
    </w:p>
    <w:p w:rsidR="00CD2641" w:rsidRPr="00D67FEA" w:rsidRDefault="00CD2641" w:rsidP="006A7B99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D67FEA">
        <w:rPr>
          <w:rFonts w:ascii="Times New Roman" w:hAnsi="Times New Roman"/>
          <w:sz w:val="24"/>
          <w:szCs w:val="24"/>
        </w:rPr>
        <w:t>о  формах</w:t>
      </w:r>
      <w:proofErr w:type="gramEnd"/>
      <w:r w:rsidRPr="00D67FEA">
        <w:rPr>
          <w:rFonts w:ascii="Times New Roman" w:hAnsi="Times New Roman"/>
          <w:sz w:val="24"/>
          <w:szCs w:val="24"/>
        </w:rPr>
        <w:t xml:space="preserve">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</w:t>
      </w:r>
      <w:r>
        <w:rPr>
          <w:rFonts w:ascii="Times New Roman" w:hAnsi="Times New Roman"/>
          <w:sz w:val="24"/>
          <w:szCs w:val="24"/>
        </w:rPr>
        <w:t>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CD2641" w:rsidRPr="00D67FEA" w:rsidRDefault="00CD2641" w:rsidP="006A7B99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7865CB" w:rsidRPr="0061210B" w:rsidRDefault="00CD2641" w:rsidP="006A7B99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</w:t>
      </w:r>
      <w:r>
        <w:rPr>
          <w:rFonts w:ascii="Times New Roman" w:hAnsi="Times New Roman"/>
          <w:sz w:val="24"/>
          <w:szCs w:val="24"/>
        </w:rPr>
        <w:t>едании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4408C6" w:rsidRDefault="004408C6" w:rsidP="004408C6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793E1B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E5504B" w:rsidRPr="00793E1B" w:rsidRDefault="00E5504B" w:rsidP="00E5504B">
      <w:pPr>
        <w:ind w:firstLine="709"/>
        <w:jc w:val="both"/>
        <w:rPr>
          <w:b/>
          <w:color w:val="000000"/>
          <w:sz w:val="24"/>
          <w:szCs w:val="24"/>
        </w:rPr>
      </w:pPr>
    </w:p>
    <w:p w:rsidR="00E5504B" w:rsidRPr="001A7A0A" w:rsidRDefault="00E5504B" w:rsidP="00E5504B">
      <w:pPr>
        <w:tabs>
          <w:tab w:val="left" w:pos="993"/>
        </w:tabs>
        <w:ind w:firstLine="709"/>
        <w:rPr>
          <w:b/>
          <w:i/>
          <w:sz w:val="24"/>
          <w:szCs w:val="24"/>
        </w:rPr>
      </w:pPr>
      <w:r w:rsidRPr="001A7A0A">
        <w:rPr>
          <w:b/>
          <w:i/>
          <w:sz w:val="24"/>
          <w:szCs w:val="24"/>
        </w:rPr>
        <w:t>Основная</w:t>
      </w:r>
      <w:r>
        <w:rPr>
          <w:b/>
          <w:i/>
          <w:sz w:val="24"/>
          <w:szCs w:val="24"/>
        </w:rPr>
        <w:t>:</w:t>
      </w:r>
    </w:p>
    <w:p w:rsidR="00E5504B" w:rsidRPr="006A7B99" w:rsidRDefault="00E5504B" w:rsidP="006A7B99">
      <w:pPr>
        <w:numPr>
          <w:ilvl w:val="0"/>
          <w:numId w:val="24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6A7B99">
        <w:rPr>
          <w:sz w:val="24"/>
          <w:szCs w:val="24"/>
        </w:rPr>
        <w:t xml:space="preserve">Григорян Е.С. Корпоративная социальная ответственность [Электронный ресурс]: учебник для бакалавров / Е.С. Григорян, И.А. Юрасов. – Электрон. текстовые данные. – М.: Дашков и К, 2016. – 248 c. – Режим доступа: </w:t>
      </w:r>
      <w:hyperlink r:id="rId8" w:history="1">
        <w:r w:rsidRPr="006A7B99">
          <w:rPr>
            <w:rStyle w:val="a7"/>
            <w:sz w:val="24"/>
            <w:szCs w:val="24"/>
          </w:rPr>
          <w:t>http://www.iprbookshop.ru/62444.html</w:t>
        </w:r>
      </w:hyperlink>
    </w:p>
    <w:p w:rsidR="00E5504B" w:rsidRPr="006A7B99" w:rsidRDefault="00E5504B" w:rsidP="006A7B99">
      <w:pPr>
        <w:numPr>
          <w:ilvl w:val="0"/>
          <w:numId w:val="24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6A7B99">
        <w:rPr>
          <w:sz w:val="24"/>
          <w:szCs w:val="24"/>
        </w:rPr>
        <w:t xml:space="preserve">Завьялова, Е.Б. Корпоративная социальная ответственность [Электронный ресурс]: учебник для бакалавриата и магистратуры / Е.Б. Завьялова, Ю.К. Зайцев, Н.В. Студеникин. – М.: Издательство </w:t>
      </w:r>
      <w:proofErr w:type="spellStart"/>
      <w:r w:rsidRPr="006A7B99">
        <w:rPr>
          <w:sz w:val="24"/>
          <w:szCs w:val="24"/>
        </w:rPr>
        <w:t>Юрайт</w:t>
      </w:r>
      <w:proofErr w:type="spellEnd"/>
      <w:r w:rsidRPr="006A7B99">
        <w:rPr>
          <w:sz w:val="24"/>
          <w:szCs w:val="24"/>
        </w:rPr>
        <w:t xml:space="preserve">, 2018. – 125 с. – Режим доступа: </w:t>
      </w:r>
      <w:hyperlink r:id="rId9" w:history="1">
        <w:r w:rsidRPr="006A7B99">
          <w:rPr>
            <w:rStyle w:val="a7"/>
            <w:sz w:val="24"/>
            <w:szCs w:val="24"/>
          </w:rPr>
          <w:t>https://biblio-online.ru/book/korporativnaya-socialnaya-otvetstvennost-424988</w:t>
        </w:r>
      </w:hyperlink>
    </w:p>
    <w:p w:rsidR="00E5504B" w:rsidRPr="006A7B99" w:rsidRDefault="00E5504B" w:rsidP="006A7B99">
      <w:pPr>
        <w:numPr>
          <w:ilvl w:val="0"/>
          <w:numId w:val="24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6A7B99">
        <w:rPr>
          <w:sz w:val="24"/>
          <w:szCs w:val="24"/>
        </w:rPr>
        <w:t xml:space="preserve">Социальная ответственность менеджмента [Электронный ресурс]: учебник для бакалавров, обучающихся по направлению подготовки «Менеджмент» / В.Я. Горфинкель [и др.]. – Электрон. текстовые данные. – М.: ЮНИТИ-ДАНА, 2015. – 287 c. – Режим доступа: </w:t>
      </w:r>
      <w:hyperlink r:id="rId10" w:history="1">
        <w:r w:rsidRPr="006A7B99">
          <w:rPr>
            <w:rStyle w:val="a7"/>
            <w:sz w:val="24"/>
            <w:szCs w:val="24"/>
          </w:rPr>
          <w:t>http://www.iprbookshop.ru/52641</w:t>
        </w:r>
      </w:hyperlink>
    </w:p>
    <w:p w:rsidR="00E5504B" w:rsidRPr="006A7B99" w:rsidRDefault="00E5504B" w:rsidP="006A7B99">
      <w:pPr>
        <w:tabs>
          <w:tab w:val="left" w:pos="993"/>
        </w:tabs>
        <w:ind w:firstLine="851"/>
        <w:jc w:val="both"/>
        <w:rPr>
          <w:b/>
          <w:i/>
          <w:sz w:val="24"/>
          <w:szCs w:val="24"/>
        </w:rPr>
      </w:pPr>
    </w:p>
    <w:p w:rsidR="00E5504B" w:rsidRPr="006A7B99" w:rsidRDefault="00E5504B" w:rsidP="006A7B99">
      <w:pPr>
        <w:tabs>
          <w:tab w:val="left" w:pos="993"/>
        </w:tabs>
        <w:ind w:firstLine="851"/>
        <w:jc w:val="both"/>
        <w:rPr>
          <w:b/>
          <w:i/>
          <w:sz w:val="24"/>
          <w:szCs w:val="24"/>
        </w:rPr>
      </w:pPr>
      <w:r w:rsidRPr="006A7B99">
        <w:rPr>
          <w:b/>
          <w:i/>
          <w:sz w:val="24"/>
          <w:szCs w:val="24"/>
        </w:rPr>
        <w:t>Дополнительная:</w:t>
      </w:r>
    </w:p>
    <w:p w:rsidR="006A7B99" w:rsidRPr="006A7B99" w:rsidRDefault="006A7B99" w:rsidP="006A7B99">
      <w:pPr>
        <w:numPr>
          <w:ilvl w:val="0"/>
          <w:numId w:val="25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proofErr w:type="spellStart"/>
      <w:r w:rsidRPr="006A7B99">
        <w:rPr>
          <w:i/>
          <w:iCs/>
          <w:sz w:val="24"/>
          <w:szCs w:val="24"/>
        </w:rPr>
        <w:t>Божук</w:t>
      </w:r>
      <w:proofErr w:type="spellEnd"/>
      <w:r w:rsidRPr="006A7B99">
        <w:rPr>
          <w:i/>
          <w:iCs/>
          <w:sz w:val="24"/>
          <w:szCs w:val="24"/>
        </w:rPr>
        <w:t>, С. Г. </w:t>
      </w:r>
      <w:r w:rsidRPr="006A7B99">
        <w:rPr>
          <w:sz w:val="24"/>
          <w:szCs w:val="24"/>
        </w:rPr>
        <w:t xml:space="preserve"> Корпоративная социальная </w:t>
      </w:r>
      <w:proofErr w:type="gramStart"/>
      <w:r w:rsidRPr="006A7B99">
        <w:rPr>
          <w:sz w:val="24"/>
          <w:szCs w:val="24"/>
        </w:rPr>
        <w:t>ответственность :</w:t>
      </w:r>
      <w:proofErr w:type="gramEnd"/>
      <w:r w:rsidRPr="006A7B99">
        <w:rPr>
          <w:sz w:val="24"/>
          <w:szCs w:val="24"/>
        </w:rPr>
        <w:t xml:space="preserve"> учебник для вузов / С. Г. </w:t>
      </w:r>
      <w:proofErr w:type="spellStart"/>
      <w:r w:rsidRPr="006A7B99">
        <w:rPr>
          <w:sz w:val="24"/>
          <w:szCs w:val="24"/>
        </w:rPr>
        <w:t>Божук</w:t>
      </w:r>
      <w:proofErr w:type="spellEnd"/>
      <w:r w:rsidRPr="006A7B99">
        <w:rPr>
          <w:sz w:val="24"/>
          <w:szCs w:val="24"/>
        </w:rPr>
        <w:t>, В. В. </w:t>
      </w:r>
      <w:proofErr w:type="spellStart"/>
      <w:r w:rsidRPr="006A7B99">
        <w:rPr>
          <w:sz w:val="24"/>
          <w:szCs w:val="24"/>
        </w:rPr>
        <w:t>Кулибанова</w:t>
      </w:r>
      <w:proofErr w:type="spellEnd"/>
      <w:r w:rsidRPr="006A7B99">
        <w:rPr>
          <w:sz w:val="24"/>
          <w:szCs w:val="24"/>
        </w:rPr>
        <w:t>, Т. Р. </w:t>
      </w:r>
      <w:proofErr w:type="spellStart"/>
      <w:r w:rsidRPr="006A7B99">
        <w:rPr>
          <w:sz w:val="24"/>
          <w:szCs w:val="24"/>
        </w:rPr>
        <w:t>Тэор</w:t>
      </w:r>
      <w:proofErr w:type="spellEnd"/>
      <w:r w:rsidRPr="006A7B99">
        <w:rPr>
          <w:sz w:val="24"/>
          <w:szCs w:val="24"/>
        </w:rPr>
        <w:t xml:space="preserve">. — 2-е изд., </w:t>
      </w:r>
      <w:proofErr w:type="spellStart"/>
      <w:r w:rsidRPr="006A7B99">
        <w:rPr>
          <w:sz w:val="24"/>
          <w:szCs w:val="24"/>
        </w:rPr>
        <w:t>испр</w:t>
      </w:r>
      <w:proofErr w:type="spellEnd"/>
      <w:r w:rsidRPr="006A7B99">
        <w:rPr>
          <w:sz w:val="24"/>
          <w:szCs w:val="24"/>
        </w:rPr>
        <w:t xml:space="preserve">. и доп. — </w:t>
      </w:r>
      <w:proofErr w:type="gramStart"/>
      <w:r w:rsidRPr="006A7B99">
        <w:rPr>
          <w:sz w:val="24"/>
          <w:szCs w:val="24"/>
        </w:rPr>
        <w:t>Москва :</w:t>
      </w:r>
      <w:proofErr w:type="gramEnd"/>
      <w:r w:rsidRPr="006A7B99">
        <w:rPr>
          <w:sz w:val="24"/>
          <w:szCs w:val="24"/>
        </w:rPr>
        <w:t xml:space="preserve"> Издательство </w:t>
      </w:r>
      <w:proofErr w:type="spellStart"/>
      <w:r w:rsidRPr="006A7B99">
        <w:rPr>
          <w:sz w:val="24"/>
          <w:szCs w:val="24"/>
        </w:rPr>
        <w:t>Юрайт</w:t>
      </w:r>
      <w:proofErr w:type="spellEnd"/>
      <w:r w:rsidRPr="006A7B99">
        <w:rPr>
          <w:sz w:val="24"/>
          <w:szCs w:val="24"/>
        </w:rPr>
        <w:t>, 2020. — 226 с. — (Высшее образование). — ISBN 978-5-534-09589-</w:t>
      </w:r>
      <w:r w:rsidRPr="006A7B99">
        <w:rPr>
          <w:sz w:val="24"/>
          <w:szCs w:val="24"/>
        </w:rPr>
        <w:lastRenderedPageBreak/>
        <w:t xml:space="preserve">0. — </w:t>
      </w:r>
      <w:proofErr w:type="gramStart"/>
      <w:r w:rsidRPr="006A7B99">
        <w:rPr>
          <w:sz w:val="24"/>
          <w:szCs w:val="24"/>
        </w:rPr>
        <w:t>Текст :</w:t>
      </w:r>
      <w:proofErr w:type="gramEnd"/>
      <w:r w:rsidRPr="006A7B99">
        <w:rPr>
          <w:sz w:val="24"/>
          <w:szCs w:val="24"/>
        </w:rPr>
        <w:t xml:space="preserve"> электронный // ЭБС </w:t>
      </w:r>
      <w:proofErr w:type="spellStart"/>
      <w:r w:rsidRPr="006A7B99">
        <w:rPr>
          <w:sz w:val="24"/>
          <w:szCs w:val="24"/>
        </w:rPr>
        <w:t>Юрайт</w:t>
      </w:r>
      <w:proofErr w:type="spellEnd"/>
      <w:r w:rsidRPr="006A7B99">
        <w:rPr>
          <w:sz w:val="24"/>
          <w:szCs w:val="24"/>
        </w:rPr>
        <w:t xml:space="preserve"> [сайт]. — URL: </w:t>
      </w:r>
      <w:hyperlink r:id="rId11" w:tgtFrame="_blank" w:history="1">
        <w:r w:rsidRPr="006A7B99">
          <w:rPr>
            <w:rStyle w:val="a7"/>
            <w:sz w:val="24"/>
            <w:szCs w:val="24"/>
          </w:rPr>
          <w:t>https://urait.ru/bcode/451484</w:t>
        </w:r>
      </w:hyperlink>
      <w:r w:rsidRPr="006A7B99">
        <w:rPr>
          <w:sz w:val="24"/>
          <w:szCs w:val="24"/>
        </w:rPr>
        <w:t xml:space="preserve"> </w:t>
      </w:r>
    </w:p>
    <w:p w:rsidR="00E5504B" w:rsidRPr="006A7B99" w:rsidRDefault="00E5504B" w:rsidP="006A7B99">
      <w:pPr>
        <w:numPr>
          <w:ilvl w:val="0"/>
          <w:numId w:val="25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6A7B99">
        <w:rPr>
          <w:sz w:val="24"/>
          <w:szCs w:val="24"/>
        </w:rPr>
        <w:t xml:space="preserve">Ермакова Ж.А. Корпоративная социальная ответственность [Электронный ресурс]: учебное пособие / Ермакова Ж.А., </w:t>
      </w:r>
      <w:proofErr w:type="spellStart"/>
      <w:r w:rsidRPr="006A7B99">
        <w:rPr>
          <w:sz w:val="24"/>
          <w:szCs w:val="24"/>
        </w:rPr>
        <w:t>Корабейников</w:t>
      </w:r>
      <w:proofErr w:type="spellEnd"/>
      <w:r w:rsidRPr="006A7B99">
        <w:rPr>
          <w:sz w:val="24"/>
          <w:szCs w:val="24"/>
        </w:rPr>
        <w:t xml:space="preserve"> И.Н., </w:t>
      </w:r>
      <w:proofErr w:type="spellStart"/>
      <w:r w:rsidRPr="006A7B99">
        <w:rPr>
          <w:sz w:val="24"/>
          <w:szCs w:val="24"/>
        </w:rPr>
        <w:t>Прытков</w:t>
      </w:r>
      <w:proofErr w:type="spellEnd"/>
      <w:r w:rsidRPr="006A7B99">
        <w:rPr>
          <w:sz w:val="24"/>
          <w:szCs w:val="24"/>
        </w:rPr>
        <w:t xml:space="preserve"> Р.М. – Электрон. текстовые данные. – Оренбург: Оренбургский государственный университет, ЭБС АСВ, 2015. – 256 c. – Режим доступа: </w:t>
      </w:r>
      <w:hyperlink r:id="rId12" w:history="1">
        <w:r w:rsidRPr="006A7B99">
          <w:rPr>
            <w:rStyle w:val="a7"/>
            <w:sz w:val="24"/>
            <w:szCs w:val="24"/>
          </w:rPr>
          <w:t>http://www.iprbookshop.ru/54121</w:t>
        </w:r>
      </w:hyperlink>
    </w:p>
    <w:p w:rsidR="00E5504B" w:rsidRPr="00A17942" w:rsidRDefault="00E5504B" w:rsidP="00E5504B">
      <w:pPr>
        <w:ind w:left="284"/>
        <w:jc w:val="both"/>
        <w:rPr>
          <w:sz w:val="24"/>
          <w:szCs w:val="24"/>
        </w:rPr>
      </w:pPr>
    </w:p>
    <w:p w:rsidR="00777B09" w:rsidRPr="00793E1B" w:rsidRDefault="0061210B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</w:t>
      </w:r>
      <w:proofErr w:type="gramEnd"/>
      <w:r w:rsidRPr="00793E1B">
        <w:rPr>
          <w:rFonts w:ascii="Times New Roman" w:hAnsi="Times New Roman"/>
          <w:color w:val="000000"/>
          <w:sz w:val="24"/>
          <w:szCs w:val="24"/>
        </w:rPr>
        <w:t xml:space="preserve"> доступа: </w:t>
      </w:r>
      <w:r w:rsidR="009528CA" w:rsidRPr="00793E1B">
        <w:rPr>
          <w:rFonts w:ascii="Times New Roman" w:hAnsi="Times New Roman"/>
          <w:color w:val="000000"/>
          <w:sz w:val="24"/>
          <w:szCs w:val="24"/>
        </w:rPr>
        <w:t>http://</w:t>
      </w:r>
      <w:r w:rsidRPr="00793E1B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http://www.sciencedirect.com</w:t>
      </w:r>
      <w:proofErr w:type="gramEnd"/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www.edu.ru</w:t>
      </w:r>
      <w:proofErr w:type="gramEnd"/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http://www.oxfordjoumals.org</w:t>
      </w:r>
      <w:proofErr w:type="gramEnd"/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http://ru.spinform.ru</w:t>
      </w:r>
      <w:proofErr w:type="gramEnd"/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организации, так и вне ее.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61210B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48505D">
        <w:rPr>
          <w:sz w:val="24"/>
          <w:szCs w:val="24"/>
        </w:rPr>
        <w:t>дисциплин</w:t>
      </w:r>
      <w:r w:rsidR="004E4DB2" w:rsidRPr="0048505D">
        <w:rPr>
          <w:sz w:val="24"/>
          <w:szCs w:val="24"/>
        </w:rPr>
        <w:t>у</w:t>
      </w:r>
      <w:r w:rsidRPr="0048505D">
        <w:rPr>
          <w:sz w:val="24"/>
          <w:szCs w:val="24"/>
        </w:rPr>
        <w:t xml:space="preserve"> </w:t>
      </w:r>
      <w:r w:rsidR="009528CA" w:rsidRPr="0048505D">
        <w:rPr>
          <w:bCs/>
          <w:sz w:val="24"/>
          <w:szCs w:val="24"/>
        </w:rPr>
        <w:t>«</w:t>
      </w:r>
      <w:r w:rsidR="00A17942">
        <w:rPr>
          <w:bCs/>
          <w:sz w:val="24"/>
          <w:szCs w:val="24"/>
        </w:rPr>
        <w:t xml:space="preserve">Корпоративная социальная </w:t>
      </w:r>
      <w:r w:rsidR="00A17942">
        <w:rPr>
          <w:bCs/>
          <w:sz w:val="24"/>
          <w:szCs w:val="24"/>
        </w:rPr>
        <w:lastRenderedPageBreak/>
        <w:t>ответственность</w:t>
      </w:r>
      <w:r w:rsidR="009528CA" w:rsidRPr="0048505D">
        <w:rPr>
          <w:bCs/>
          <w:sz w:val="24"/>
          <w:szCs w:val="24"/>
        </w:rPr>
        <w:t>»</w:t>
      </w:r>
      <w:r w:rsidRPr="00B14050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</w:t>
      </w:r>
      <w:r w:rsidRPr="00793E1B">
        <w:rPr>
          <w:color w:val="000000"/>
          <w:sz w:val="24"/>
          <w:szCs w:val="24"/>
        </w:rPr>
        <w:lastRenderedPageBreak/>
        <w:t>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61210B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>( ЭБС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lastRenderedPageBreak/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61210B" w:rsidRPr="0018044B" w:rsidRDefault="0061210B" w:rsidP="0061210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V8.2;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CC7FEF">
        <w:rPr>
          <w:sz w:val="24"/>
          <w:szCs w:val="24"/>
        </w:rPr>
        <w:t>микше</w:t>
      </w:r>
      <w:proofErr w:type="spellEnd"/>
      <w:r w:rsidRPr="00CC7FEF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2007;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CC7FEF">
        <w:rPr>
          <w:sz w:val="24"/>
          <w:szCs w:val="24"/>
        </w:rPr>
        <w:t>лингофонный</w:t>
      </w:r>
      <w:proofErr w:type="spellEnd"/>
      <w:r w:rsidRPr="00CC7FEF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2007,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Writer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Calc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Impress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Draw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Math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Base</w:t>
      </w:r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r w:rsidRPr="00CC7FEF">
        <w:rPr>
          <w:sz w:val="24"/>
          <w:szCs w:val="24"/>
          <w:lang w:val="en-US"/>
        </w:rPr>
        <w:t>NetBeans</w:t>
      </w:r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lang w:val="en-US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Moodle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BigBlueButton</w:t>
      </w:r>
      <w:proofErr w:type="spellEnd"/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Inkscape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Audacity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Academic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Kaspersky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Endpoint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Security</w:t>
      </w:r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  <w:lang w:val="en-US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C7FEF">
        <w:rPr>
          <w:sz w:val="24"/>
          <w:szCs w:val="24"/>
          <w:lang w:val="en-US"/>
        </w:rPr>
        <w:t>IPRbooks</w:t>
      </w:r>
      <w:proofErr w:type="spellEnd"/>
      <w:r w:rsidRPr="00CC7FEF">
        <w:rPr>
          <w:sz w:val="24"/>
          <w:szCs w:val="24"/>
        </w:rPr>
        <w:t xml:space="preserve">» и «ЭБС ЮРАЙТ». 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CC7FEF">
        <w:rPr>
          <w:sz w:val="24"/>
          <w:szCs w:val="24"/>
        </w:rPr>
        <w:t>межкафедральная</w:t>
      </w:r>
      <w:proofErr w:type="spellEnd"/>
      <w:r w:rsidRPr="00CC7FEF"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Windows</w:t>
      </w:r>
      <w:r w:rsidRPr="00CC7FEF">
        <w:rPr>
          <w:sz w:val="24"/>
          <w:szCs w:val="24"/>
          <w:shd w:val="clear" w:color="auto" w:fill="F9F9F9"/>
        </w:rPr>
        <w:t xml:space="preserve"> 10, 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Professional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Plus</w:t>
      </w:r>
      <w:r w:rsidRPr="00CC7FEF">
        <w:rPr>
          <w:sz w:val="24"/>
          <w:szCs w:val="24"/>
          <w:shd w:val="clear" w:color="auto" w:fill="F9F9F9"/>
        </w:rPr>
        <w:t xml:space="preserve"> 2007,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Writer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Calc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Impress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Draw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lastRenderedPageBreak/>
        <w:t>Math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Base</w:t>
      </w:r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</w:rPr>
        <w:t xml:space="preserve">1С:Предпр.8.Комплект для обучения в высших и средних учебных заведениях,   MICROSOFT SQL SERVER 2016 EXPRESS,  </w:t>
      </w:r>
      <w:proofErr w:type="spellStart"/>
      <w:r w:rsidRPr="00CC7FEF">
        <w:rPr>
          <w:sz w:val="24"/>
          <w:szCs w:val="24"/>
          <w:shd w:val="clear" w:color="auto" w:fill="F9F9F9"/>
        </w:rPr>
        <w:t>MySQL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BigBlueButton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CC7FEF">
        <w:rPr>
          <w:sz w:val="24"/>
          <w:szCs w:val="24"/>
          <w:shd w:val="clear" w:color="auto" w:fill="F9F9F9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Audacity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Deductor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Academic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CC7FEF">
        <w:rPr>
          <w:sz w:val="24"/>
          <w:szCs w:val="24"/>
          <w:shd w:val="clear" w:color="auto" w:fill="F9F9F9"/>
        </w:rPr>
        <w:t>University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Edition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</w:rPr>
        <w:t>VirtualBox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Kaspersky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Endpoint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  <w:shd w:val="clear" w:color="auto" w:fill="F9F9F9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 w:rsidRPr="00CC7FEF">
          <w:rPr>
            <w:rStyle w:val="a7"/>
            <w:sz w:val="24"/>
            <w:szCs w:val="24"/>
            <w:shd w:val="clear" w:color="auto" w:fill="F9F9F9"/>
          </w:rPr>
          <w:t xml:space="preserve">www.biblio-online. </w:t>
        </w:r>
        <w:proofErr w:type="spellStart"/>
        <w:r w:rsidRPr="00CC7FEF">
          <w:rPr>
            <w:rStyle w:val="a7"/>
            <w:sz w:val="24"/>
            <w:szCs w:val="24"/>
            <w:shd w:val="clear" w:color="auto" w:fill="F9F9F9"/>
          </w:rPr>
          <w:t>ru</w:t>
        </w:r>
        <w:proofErr w:type="spellEnd"/>
      </w:hyperlink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 w:rsidRPr="00CC7FEF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лаборатория информационных систем, </w:t>
      </w:r>
      <w:r w:rsidRPr="00CC7FEF">
        <w:rPr>
          <w:sz w:val="24"/>
          <w:szCs w:val="24"/>
        </w:rPr>
        <w:t xml:space="preserve">оснащение которой </w:t>
      </w:r>
      <w:proofErr w:type="gramStart"/>
      <w:r w:rsidRPr="00CC7FEF">
        <w:rPr>
          <w:sz w:val="24"/>
          <w:szCs w:val="24"/>
        </w:rPr>
        <w:t xml:space="preserve">составляют: 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</w:rPr>
        <w:t>Столы</w:t>
      </w:r>
      <w:proofErr w:type="gramEnd"/>
      <w:r w:rsidRPr="00CC7FEF">
        <w:rPr>
          <w:sz w:val="24"/>
          <w:szCs w:val="24"/>
        </w:rPr>
        <w:t xml:space="preserve">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информационные, экран, мультимедийный проектор, кафедра.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Windows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XP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Professional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Plus</w:t>
      </w:r>
      <w:r w:rsidRPr="00CC7FEF">
        <w:rPr>
          <w:sz w:val="24"/>
          <w:szCs w:val="24"/>
          <w:shd w:val="clear" w:color="auto" w:fill="F9F9F9"/>
        </w:rPr>
        <w:t xml:space="preserve"> 2007,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Kaspersky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Endpoint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Security</w:t>
      </w:r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shd w:val="clear" w:color="auto" w:fill="F9F9F9"/>
        </w:rPr>
        <w:t xml:space="preserve">Интернет шлюз </w:t>
      </w:r>
      <w:r w:rsidRPr="00CC7FEF">
        <w:rPr>
          <w:sz w:val="24"/>
          <w:szCs w:val="24"/>
          <w:shd w:val="clear" w:color="auto" w:fill="F9F9F9"/>
          <w:lang w:val="en-US"/>
        </w:rPr>
        <w:t>Traffic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Inspector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</w:rPr>
        <w:t>система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</w:rPr>
        <w:t>"ЭБС ЮРАЙТ "</w:t>
      </w:r>
      <w:r w:rsidRPr="00CC7FEF">
        <w:rPr>
          <w:sz w:val="24"/>
          <w:szCs w:val="24"/>
          <w:shd w:val="clear" w:color="auto" w:fill="F9F9F9"/>
          <w:lang w:val="en-US"/>
        </w:rPr>
        <w:t>www</w:t>
      </w:r>
      <w:r w:rsidRPr="00CC7FEF">
        <w:rPr>
          <w:sz w:val="24"/>
          <w:szCs w:val="24"/>
          <w:shd w:val="clear" w:color="auto" w:fill="F9F9F9"/>
        </w:rPr>
        <w:t>.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biblio</w:t>
      </w:r>
      <w:proofErr w:type="spellEnd"/>
      <w:r w:rsidRPr="00CC7FEF">
        <w:rPr>
          <w:sz w:val="24"/>
          <w:szCs w:val="24"/>
          <w:shd w:val="clear" w:color="auto" w:fill="F9F9F9"/>
        </w:rPr>
        <w:t>-</w:t>
      </w:r>
      <w:r w:rsidRPr="00CC7FEF">
        <w:rPr>
          <w:sz w:val="24"/>
          <w:szCs w:val="24"/>
          <w:shd w:val="clear" w:color="auto" w:fill="F9F9F9"/>
          <w:lang w:val="en-US"/>
        </w:rPr>
        <w:t>online</w:t>
      </w:r>
      <w:r w:rsidRPr="00CC7FEF">
        <w:rPr>
          <w:sz w:val="24"/>
          <w:szCs w:val="24"/>
          <w:shd w:val="clear" w:color="auto" w:fill="F9F9F9"/>
        </w:rPr>
        <w:t xml:space="preserve">.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,» 1С:Предпр.8.Комплект для обучения в высших и средних учебных заведениях, </w:t>
      </w:r>
      <w:r w:rsidRPr="00CC7FEF">
        <w:rPr>
          <w:sz w:val="24"/>
          <w:szCs w:val="24"/>
          <w:shd w:val="clear" w:color="auto" w:fill="F9F9F9"/>
          <w:lang w:val="en-US"/>
        </w:rPr>
        <w:t>NetBeans</w:t>
      </w:r>
      <w:r w:rsidRPr="00CC7FEF">
        <w:rPr>
          <w:sz w:val="24"/>
          <w:szCs w:val="24"/>
          <w:shd w:val="clear" w:color="auto" w:fill="F9F9F9"/>
        </w:rPr>
        <w:t xml:space="preserve"> ,</w:t>
      </w:r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Moodle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PSPP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GIMP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Inkscape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Audacity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Deductor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Studio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</w:t>
      </w:r>
      <w:proofErr w:type="gramStart"/>
      <w:r w:rsidRPr="00CC7FEF">
        <w:rPr>
          <w:sz w:val="24"/>
          <w:szCs w:val="24"/>
        </w:rPr>
        <w:t>пластиковая,  видеокамера</w:t>
      </w:r>
      <w:proofErr w:type="gramEnd"/>
      <w:r w:rsidRPr="00CC7FEF">
        <w:rPr>
          <w:sz w:val="24"/>
          <w:szCs w:val="24"/>
        </w:rPr>
        <w:t xml:space="preserve">, </w:t>
      </w:r>
    </w:p>
    <w:p w:rsidR="0004780F" w:rsidRPr="00CC7FEF" w:rsidRDefault="0004780F" w:rsidP="0004780F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компьютер (8 шт.), 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XP,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PSPP,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VirtualBox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 </w:t>
      </w:r>
      <w:hyperlink w:history="1">
        <w:r w:rsidRPr="00CC7FEF">
          <w:rPr>
            <w:rStyle w:val="a7"/>
            <w:sz w:val="24"/>
            <w:szCs w:val="24"/>
          </w:rPr>
          <w:t xml:space="preserve">www.biblio-online. </w:t>
        </w:r>
        <w:proofErr w:type="spellStart"/>
        <w:r w:rsidRPr="00CC7FEF">
          <w:rPr>
            <w:rStyle w:val="a7"/>
            <w:sz w:val="24"/>
            <w:szCs w:val="24"/>
          </w:rPr>
          <w:t>ru</w:t>
        </w:r>
        <w:proofErr w:type="spellEnd"/>
      </w:hyperlink>
      <w:r w:rsidRPr="00CC7FEF">
        <w:rPr>
          <w:sz w:val="24"/>
          <w:szCs w:val="24"/>
        </w:rPr>
        <w:t xml:space="preserve"> 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5. Для самостоятельной работы: аудитории для самостоятельной </w:t>
      </w:r>
      <w:proofErr w:type="gramStart"/>
      <w:r w:rsidRPr="00CC7FEF">
        <w:rPr>
          <w:sz w:val="24"/>
          <w:szCs w:val="24"/>
        </w:rPr>
        <w:t>работы,  курсового</w:t>
      </w:r>
      <w:proofErr w:type="gramEnd"/>
      <w:r w:rsidRPr="00CC7FEF">
        <w:rPr>
          <w:sz w:val="24"/>
          <w:szCs w:val="24"/>
        </w:rPr>
        <w:t xml:space="preserve">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CC7FEF">
        <w:rPr>
          <w:sz w:val="24"/>
          <w:szCs w:val="24"/>
        </w:rPr>
        <w:t>Traffic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Inspector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ЮРАЙТ».</w:t>
      </w: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4780F" w:rsidRPr="00CC7FEF" w:rsidRDefault="0004780F" w:rsidP="0004780F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A5C55" w:rsidRPr="00D443FF" w:rsidRDefault="00FA5C55" w:rsidP="0004780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D443F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E21" w:rsidRDefault="00ED2E21" w:rsidP="00160BC1">
      <w:r>
        <w:separator/>
      </w:r>
    </w:p>
  </w:endnote>
  <w:endnote w:type="continuationSeparator" w:id="0">
    <w:p w:rsidR="00ED2E21" w:rsidRDefault="00ED2E21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E21" w:rsidRDefault="00ED2E21" w:rsidP="00160BC1">
      <w:r>
        <w:separator/>
      </w:r>
    </w:p>
  </w:footnote>
  <w:footnote w:type="continuationSeparator" w:id="0">
    <w:p w:rsidR="00ED2E21" w:rsidRDefault="00ED2E21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D960CF26"/>
    <w:lvl w:ilvl="0" w:tplc="7262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46F5"/>
    <w:multiLevelType w:val="hybridMultilevel"/>
    <w:tmpl w:val="DF0208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91FBE"/>
    <w:multiLevelType w:val="hybridMultilevel"/>
    <w:tmpl w:val="D1B6EF5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F07201B"/>
    <w:multiLevelType w:val="hybridMultilevel"/>
    <w:tmpl w:val="E3605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F4B"/>
    <w:multiLevelType w:val="hybridMultilevel"/>
    <w:tmpl w:val="E90053CA"/>
    <w:lvl w:ilvl="0" w:tplc="DE2C01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493CC1"/>
    <w:multiLevelType w:val="hybridMultilevel"/>
    <w:tmpl w:val="D1DC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0067E"/>
    <w:multiLevelType w:val="hybridMultilevel"/>
    <w:tmpl w:val="DB305E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5821FED"/>
    <w:multiLevelType w:val="hybridMultilevel"/>
    <w:tmpl w:val="0C64B1C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F0375"/>
    <w:multiLevelType w:val="hybridMultilevel"/>
    <w:tmpl w:val="30B4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5178"/>
    <w:multiLevelType w:val="hybridMultilevel"/>
    <w:tmpl w:val="70EA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1E32AA"/>
    <w:multiLevelType w:val="hybridMultilevel"/>
    <w:tmpl w:val="BBD0B30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D7D52"/>
    <w:multiLevelType w:val="hybridMultilevel"/>
    <w:tmpl w:val="2B9A2800"/>
    <w:lvl w:ilvl="0" w:tplc="04189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811A83"/>
    <w:multiLevelType w:val="hybridMultilevel"/>
    <w:tmpl w:val="8D5E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 w15:restartNumberingAfterBreak="0">
    <w:nsid w:val="4E6651CC"/>
    <w:multiLevelType w:val="hybridMultilevel"/>
    <w:tmpl w:val="9698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920AA4"/>
    <w:multiLevelType w:val="hybridMultilevel"/>
    <w:tmpl w:val="D3BE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DD6420"/>
    <w:multiLevelType w:val="hybridMultilevel"/>
    <w:tmpl w:val="D6D0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A47C9"/>
    <w:multiLevelType w:val="hybridMultilevel"/>
    <w:tmpl w:val="80F49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4498"/>
    <w:multiLevelType w:val="hybridMultilevel"/>
    <w:tmpl w:val="18AE36D2"/>
    <w:lvl w:ilvl="0" w:tplc="9A04FCF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C21197"/>
    <w:multiLevelType w:val="hybridMultilevel"/>
    <w:tmpl w:val="09B6CC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A9B1D56"/>
    <w:multiLevelType w:val="hybridMultilevel"/>
    <w:tmpl w:val="2C96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C0D8F"/>
    <w:multiLevelType w:val="hybridMultilevel"/>
    <w:tmpl w:val="CD46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4B427F"/>
    <w:multiLevelType w:val="hybridMultilevel"/>
    <w:tmpl w:val="9CFA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B770CF"/>
    <w:multiLevelType w:val="hybridMultilevel"/>
    <w:tmpl w:val="B3540EAE"/>
    <w:lvl w:ilvl="0" w:tplc="A8ECD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321DEB"/>
    <w:multiLevelType w:val="hybridMultilevel"/>
    <w:tmpl w:val="8EC6EA14"/>
    <w:lvl w:ilvl="0" w:tplc="C8BE9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117F4"/>
    <w:multiLevelType w:val="hybridMultilevel"/>
    <w:tmpl w:val="2F0C2B0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7CC20475"/>
    <w:multiLevelType w:val="hybridMultilevel"/>
    <w:tmpl w:val="5FD4D5EE"/>
    <w:lvl w:ilvl="0" w:tplc="DE2C01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3"/>
  </w:num>
  <w:num w:numId="5">
    <w:abstractNumId w:val="8"/>
  </w:num>
  <w:num w:numId="6">
    <w:abstractNumId w:val="12"/>
  </w:num>
  <w:num w:numId="7">
    <w:abstractNumId w:val="13"/>
  </w:num>
  <w:num w:numId="8">
    <w:abstractNumId w:val="26"/>
  </w:num>
  <w:num w:numId="9">
    <w:abstractNumId w:val="22"/>
  </w:num>
  <w:num w:numId="10">
    <w:abstractNumId w:val="19"/>
  </w:num>
  <w:num w:numId="11">
    <w:abstractNumId w:val="11"/>
  </w:num>
  <w:num w:numId="12">
    <w:abstractNumId w:val="17"/>
  </w:num>
  <w:num w:numId="13">
    <w:abstractNumId w:val="16"/>
  </w:num>
  <w:num w:numId="14">
    <w:abstractNumId w:val="2"/>
  </w:num>
  <w:num w:numId="15">
    <w:abstractNumId w:val="14"/>
  </w:num>
  <w:num w:numId="16">
    <w:abstractNumId w:val="7"/>
  </w:num>
  <w:num w:numId="17">
    <w:abstractNumId w:val="28"/>
  </w:num>
  <w:num w:numId="18">
    <w:abstractNumId w:val="10"/>
  </w:num>
  <w:num w:numId="19">
    <w:abstractNumId w:val="5"/>
  </w:num>
  <w:num w:numId="20">
    <w:abstractNumId w:val="25"/>
  </w:num>
  <w:num w:numId="21">
    <w:abstractNumId w:val="24"/>
  </w:num>
  <w:num w:numId="22">
    <w:abstractNumId w:val="4"/>
  </w:num>
  <w:num w:numId="23">
    <w:abstractNumId w:val="29"/>
  </w:num>
  <w:num w:numId="24">
    <w:abstractNumId w:val="20"/>
  </w:num>
  <w:num w:numId="25">
    <w:abstractNumId w:val="27"/>
  </w:num>
  <w:num w:numId="26">
    <w:abstractNumId w:val="18"/>
  </w:num>
  <w:num w:numId="27">
    <w:abstractNumId w:val="3"/>
  </w:num>
  <w:num w:numId="28">
    <w:abstractNumId w:val="1"/>
  </w:num>
  <w:num w:numId="29">
    <w:abstractNumId w:val="6"/>
  </w:num>
  <w:num w:numId="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10F42"/>
    <w:rsid w:val="00014C51"/>
    <w:rsid w:val="00017FB3"/>
    <w:rsid w:val="00026B0F"/>
    <w:rsid w:val="00027D2C"/>
    <w:rsid w:val="00027E5B"/>
    <w:rsid w:val="00031D72"/>
    <w:rsid w:val="00037461"/>
    <w:rsid w:val="0004780F"/>
    <w:rsid w:val="00051AEE"/>
    <w:rsid w:val="00054E82"/>
    <w:rsid w:val="00060A01"/>
    <w:rsid w:val="00064AA9"/>
    <w:rsid w:val="00066B8C"/>
    <w:rsid w:val="000772DD"/>
    <w:rsid w:val="000835F5"/>
    <w:rsid w:val="000875BF"/>
    <w:rsid w:val="000911D1"/>
    <w:rsid w:val="000A4FAC"/>
    <w:rsid w:val="000B1331"/>
    <w:rsid w:val="000B40A9"/>
    <w:rsid w:val="000B7795"/>
    <w:rsid w:val="000C4546"/>
    <w:rsid w:val="000D07C6"/>
    <w:rsid w:val="000D4429"/>
    <w:rsid w:val="000D6DE5"/>
    <w:rsid w:val="000E37E9"/>
    <w:rsid w:val="00102E02"/>
    <w:rsid w:val="00104A75"/>
    <w:rsid w:val="00114770"/>
    <w:rsid w:val="001154C3"/>
    <w:rsid w:val="001165D0"/>
    <w:rsid w:val="001166B7"/>
    <w:rsid w:val="001167A8"/>
    <w:rsid w:val="00120083"/>
    <w:rsid w:val="00127108"/>
    <w:rsid w:val="00127DEA"/>
    <w:rsid w:val="00131CDA"/>
    <w:rsid w:val="00132F57"/>
    <w:rsid w:val="00136CF9"/>
    <w:rsid w:val="001378B1"/>
    <w:rsid w:val="00147678"/>
    <w:rsid w:val="0015639D"/>
    <w:rsid w:val="00160BC1"/>
    <w:rsid w:val="00161C70"/>
    <w:rsid w:val="001716A9"/>
    <w:rsid w:val="00181AAB"/>
    <w:rsid w:val="00184F65"/>
    <w:rsid w:val="001871AA"/>
    <w:rsid w:val="00192B38"/>
    <w:rsid w:val="001A0B2A"/>
    <w:rsid w:val="001A6533"/>
    <w:rsid w:val="001A7A0A"/>
    <w:rsid w:val="001B0061"/>
    <w:rsid w:val="001C4FED"/>
    <w:rsid w:val="001C6305"/>
    <w:rsid w:val="001C7DCC"/>
    <w:rsid w:val="001D7E91"/>
    <w:rsid w:val="001F11DE"/>
    <w:rsid w:val="001F220D"/>
    <w:rsid w:val="001F3561"/>
    <w:rsid w:val="001F4CA1"/>
    <w:rsid w:val="001F4D26"/>
    <w:rsid w:val="00206733"/>
    <w:rsid w:val="00207E2E"/>
    <w:rsid w:val="00207FB7"/>
    <w:rsid w:val="00211C1B"/>
    <w:rsid w:val="00222BE0"/>
    <w:rsid w:val="0022308A"/>
    <w:rsid w:val="00224E06"/>
    <w:rsid w:val="00240A81"/>
    <w:rsid w:val="00245199"/>
    <w:rsid w:val="002657BC"/>
    <w:rsid w:val="00276128"/>
    <w:rsid w:val="0027733F"/>
    <w:rsid w:val="002825AB"/>
    <w:rsid w:val="002858FB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69BB"/>
    <w:rsid w:val="002C7582"/>
    <w:rsid w:val="002D6AC0"/>
    <w:rsid w:val="002E4964"/>
    <w:rsid w:val="002E4CB7"/>
    <w:rsid w:val="00302D3A"/>
    <w:rsid w:val="00306A5F"/>
    <w:rsid w:val="00315AB7"/>
    <w:rsid w:val="0032166A"/>
    <w:rsid w:val="00330957"/>
    <w:rsid w:val="0033546E"/>
    <w:rsid w:val="00355C7E"/>
    <w:rsid w:val="003618C2"/>
    <w:rsid w:val="00362692"/>
    <w:rsid w:val="00362CB4"/>
    <w:rsid w:val="00363097"/>
    <w:rsid w:val="003651DC"/>
    <w:rsid w:val="00365758"/>
    <w:rsid w:val="003668E3"/>
    <w:rsid w:val="0038048B"/>
    <w:rsid w:val="00384982"/>
    <w:rsid w:val="00384B4F"/>
    <w:rsid w:val="00390B62"/>
    <w:rsid w:val="003A3494"/>
    <w:rsid w:val="003A3823"/>
    <w:rsid w:val="003A57B5"/>
    <w:rsid w:val="003A5E6D"/>
    <w:rsid w:val="003A6FB0"/>
    <w:rsid w:val="003A71E4"/>
    <w:rsid w:val="003B0F42"/>
    <w:rsid w:val="003B7F71"/>
    <w:rsid w:val="003D47C6"/>
    <w:rsid w:val="003E17A7"/>
    <w:rsid w:val="003E6560"/>
    <w:rsid w:val="003E6576"/>
    <w:rsid w:val="003F1B4D"/>
    <w:rsid w:val="003F7D86"/>
    <w:rsid w:val="00400491"/>
    <w:rsid w:val="0040356D"/>
    <w:rsid w:val="00407242"/>
    <w:rsid w:val="00407404"/>
    <w:rsid w:val="004110F5"/>
    <w:rsid w:val="00413EDF"/>
    <w:rsid w:val="00414609"/>
    <w:rsid w:val="00435249"/>
    <w:rsid w:val="004408C6"/>
    <w:rsid w:val="0045421B"/>
    <w:rsid w:val="0046081F"/>
    <w:rsid w:val="0046365B"/>
    <w:rsid w:val="00466570"/>
    <w:rsid w:val="004669B9"/>
    <w:rsid w:val="00467B54"/>
    <w:rsid w:val="0047224A"/>
    <w:rsid w:val="0047572F"/>
    <w:rsid w:val="0047633A"/>
    <w:rsid w:val="0048300E"/>
    <w:rsid w:val="0048505D"/>
    <w:rsid w:val="0049217A"/>
    <w:rsid w:val="004940AC"/>
    <w:rsid w:val="004960CB"/>
    <w:rsid w:val="0049732A"/>
    <w:rsid w:val="004A2C0D"/>
    <w:rsid w:val="004A2E62"/>
    <w:rsid w:val="004A68C9"/>
    <w:rsid w:val="004B13BA"/>
    <w:rsid w:val="004C5815"/>
    <w:rsid w:val="004C6DB3"/>
    <w:rsid w:val="004D5B60"/>
    <w:rsid w:val="004E0C3F"/>
    <w:rsid w:val="004E3D82"/>
    <w:rsid w:val="004E4CD6"/>
    <w:rsid w:val="004E4DB2"/>
    <w:rsid w:val="004E62F1"/>
    <w:rsid w:val="004E753A"/>
    <w:rsid w:val="004F3C72"/>
    <w:rsid w:val="00510894"/>
    <w:rsid w:val="00516F43"/>
    <w:rsid w:val="00526C25"/>
    <w:rsid w:val="005362E6"/>
    <w:rsid w:val="00537A62"/>
    <w:rsid w:val="00540F31"/>
    <w:rsid w:val="00565480"/>
    <w:rsid w:val="005669CB"/>
    <w:rsid w:val="00570C40"/>
    <w:rsid w:val="00571EE9"/>
    <w:rsid w:val="00572F9F"/>
    <w:rsid w:val="005816EA"/>
    <w:rsid w:val="00582969"/>
    <w:rsid w:val="00583C2E"/>
    <w:rsid w:val="00584FE8"/>
    <w:rsid w:val="00584FF8"/>
    <w:rsid w:val="00586FAD"/>
    <w:rsid w:val="005915BA"/>
    <w:rsid w:val="00591B36"/>
    <w:rsid w:val="005A28FC"/>
    <w:rsid w:val="005A3468"/>
    <w:rsid w:val="005B47CE"/>
    <w:rsid w:val="005C13E4"/>
    <w:rsid w:val="005C20F0"/>
    <w:rsid w:val="005C3AEB"/>
    <w:rsid w:val="005C3E07"/>
    <w:rsid w:val="005C7567"/>
    <w:rsid w:val="005D206B"/>
    <w:rsid w:val="005F2349"/>
    <w:rsid w:val="005F7FB0"/>
    <w:rsid w:val="006000AE"/>
    <w:rsid w:val="006044B4"/>
    <w:rsid w:val="00607E17"/>
    <w:rsid w:val="006118F6"/>
    <w:rsid w:val="0061210B"/>
    <w:rsid w:val="00624E28"/>
    <w:rsid w:val="006303C9"/>
    <w:rsid w:val="00641D51"/>
    <w:rsid w:val="00642A2F"/>
    <w:rsid w:val="006439F4"/>
    <w:rsid w:val="0065361E"/>
    <w:rsid w:val="0065477D"/>
    <w:rsid w:val="0065606F"/>
    <w:rsid w:val="00656AC4"/>
    <w:rsid w:val="006724BA"/>
    <w:rsid w:val="00676914"/>
    <w:rsid w:val="00687A0C"/>
    <w:rsid w:val="00687B3A"/>
    <w:rsid w:val="00692DD7"/>
    <w:rsid w:val="006951F4"/>
    <w:rsid w:val="006A7B99"/>
    <w:rsid w:val="006B0CA3"/>
    <w:rsid w:val="006C4F2F"/>
    <w:rsid w:val="006D108C"/>
    <w:rsid w:val="006D15B6"/>
    <w:rsid w:val="006D6805"/>
    <w:rsid w:val="006E376E"/>
    <w:rsid w:val="006E5C19"/>
    <w:rsid w:val="00702260"/>
    <w:rsid w:val="00705814"/>
    <w:rsid w:val="00705FB5"/>
    <w:rsid w:val="007066B1"/>
    <w:rsid w:val="00713D44"/>
    <w:rsid w:val="007327FE"/>
    <w:rsid w:val="00747D07"/>
    <w:rsid w:val="007512C7"/>
    <w:rsid w:val="00752936"/>
    <w:rsid w:val="0076201E"/>
    <w:rsid w:val="00764497"/>
    <w:rsid w:val="00773B2E"/>
    <w:rsid w:val="00774C41"/>
    <w:rsid w:val="007751FE"/>
    <w:rsid w:val="00777B09"/>
    <w:rsid w:val="00780FD6"/>
    <w:rsid w:val="00781ADF"/>
    <w:rsid w:val="00783D3E"/>
    <w:rsid w:val="00785842"/>
    <w:rsid w:val="007865CB"/>
    <w:rsid w:val="00790DE0"/>
    <w:rsid w:val="00793E1B"/>
    <w:rsid w:val="00793F01"/>
    <w:rsid w:val="00795253"/>
    <w:rsid w:val="007972F6"/>
    <w:rsid w:val="007A5EE5"/>
    <w:rsid w:val="007A7E7B"/>
    <w:rsid w:val="007B1B01"/>
    <w:rsid w:val="007B2F12"/>
    <w:rsid w:val="007C277B"/>
    <w:rsid w:val="007C6E53"/>
    <w:rsid w:val="007D5CC1"/>
    <w:rsid w:val="007E10C6"/>
    <w:rsid w:val="007E14CF"/>
    <w:rsid w:val="007F098D"/>
    <w:rsid w:val="007F35F9"/>
    <w:rsid w:val="007F47B9"/>
    <w:rsid w:val="007F4B97"/>
    <w:rsid w:val="007F7A4D"/>
    <w:rsid w:val="00801B83"/>
    <w:rsid w:val="00820D1B"/>
    <w:rsid w:val="00823333"/>
    <w:rsid w:val="00823E5A"/>
    <w:rsid w:val="00827A34"/>
    <w:rsid w:val="008423FF"/>
    <w:rsid w:val="00857FC8"/>
    <w:rsid w:val="0086651C"/>
    <w:rsid w:val="00867603"/>
    <w:rsid w:val="0088272E"/>
    <w:rsid w:val="008B3964"/>
    <w:rsid w:val="008B6331"/>
    <w:rsid w:val="008E5E59"/>
    <w:rsid w:val="00920199"/>
    <w:rsid w:val="00921868"/>
    <w:rsid w:val="00924EC7"/>
    <w:rsid w:val="0094149E"/>
    <w:rsid w:val="00941875"/>
    <w:rsid w:val="00951F6B"/>
    <w:rsid w:val="009528CA"/>
    <w:rsid w:val="00954E45"/>
    <w:rsid w:val="00956F3D"/>
    <w:rsid w:val="00965998"/>
    <w:rsid w:val="009C1882"/>
    <w:rsid w:val="009E35D2"/>
    <w:rsid w:val="009F4070"/>
    <w:rsid w:val="009F760E"/>
    <w:rsid w:val="00A17942"/>
    <w:rsid w:val="00A275E4"/>
    <w:rsid w:val="00A32A5F"/>
    <w:rsid w:val="00A344A1"/>
    <w:rsid w:val="00A40717"/>
    <w:rsid w:val="00A44F9E"/>
    <w:rsid w:val="00A54637"/>
    <w:rsid w:val="00A567CD"/>
    <w:rsid w:val="00A63D90"/>
    <w:rsid w:val="00A75675"/>
    <w:rsid w:val="00A76E53"/>
    <w:rsid w:val="00A83EBD"/>
    <w:rsid w:val="00A9607B"/>
    <w:rsid w:val="00A96C48"/>
    <w:rsid w:val="00AA23CD"/>
    <w:rsid w:val="00AA2A29"/>
    <w:rsid w:val="00AB2091"/>
    <w:rsid w:val="00AD0669"/>
    <w:rsid w:val="00AD208A"/>
    <w:rsid w:val="00AD4A3C"/>
    <w:rsid w:val="00AE10A1"/>
    <w:rsid w:val="00AE2599"/>
    <w:rsid w:val="00AE3177"/>
    <w:rsid w:val="00AE7DC0"/>
    <w:rsid w:val="00AF61EB"/>
    <w:rsid w:val="00B129E4"/>
    <w:rsid w:val="00B14050"/>
    <w:rsid w:val="00B43F9B"/>
    <w:rsid w:val="00B44FF6"/>
    <w:rsid w:val="00B5209B"/>
    <w:rsid w:val="00B542D4"/>
    <w:rsid w:val="00B54421"/>
    <w:rsid w:val="00B5686C"/>
    <w:rsid w:val="00B60809"/>
    <w:rsid w:val="00B642B8"/>
    <w:rsid w:val="00B711E6"/>
    <w:rsid w:val="00B817E2"/>
    <w:rsid w:val="00BB19DB"/>
    <w:rsid w:val="00BB6C9A"/>
    <w:rsid w:val="00BB70FB"/>
    <w:rsid w:val="00BC6B20"/>
    <w:rsid w:val="00BD7517"/>
    <w:rsid w:val="00BE023D"/>
    <w:rsid w:val="00BE7E85"/>
    <w:rsid w:val="00BF1AC7"/>
    <w:rsid w:val="00BF22FC"/>
    <w:rsid w:val="00BF3636"/>
    <w:rsid w:val="00BF46A0"/>
    <w:rsid w:val="00C00DA5"/>
    <w:rsid w:val="00C1245E"/>
    <w:rsid w:val="00C16DA7"/>
    <w:rsid w:val="00C228C5"/>
    <w:rsid w:val="00C24EA8"/>
    <w:rsid w:val="00C250DA"/>
    <w:rsid w:val="00C26026"/>
    <w:rsid w:val="00C33468"/>
    <w:rsid w:val="00C3475E"/>
    <w:rsid w:val="00C40C06"/>
    <w:rsid w:val="00C55E91"/>
    <w:rsid w:val="00C70CA1"/>
    <w:rsid w:val="00C87107"/>
    <w:rsid w:val="00C90A7A"/>
    <w:rsid w:val="00C93F61"/>
    <w:rsid w:val="00C94464"/>
    <w:rsid w:val="00C953C9"/>
    <w:rsid w:val="00CA073C"/>
    <w:rsid w:val="00CA401A"/>
    <w:rsid w:val="00CB27ED"/>
    <w:rsid w:val="00CB36DA"/>
    <w:rsid w:val="00CB61D6"/>
    <w:rsid w:val="00CD2641"/>
    <w:rsid w:val="00CE6C4B"/>
    <w:rsid w:val="00CF12C6"/>
    <w:rsid w:val="00CF2B2F"/>
    <w:rsid w:val="00CF6292"/>
    <w:rsid w:val="00CF6B12"/>
    <w:rsid w:val="00D02EB8"/>
    <w:rsid w:val="00D152E4"/>
    <w:rsid w:val="00D1753D"/>
    <w:rsid w:val="00D23EFA"/>
    <w:rsid w:val="00D34B66"/>
    <w:rsid w:val="00D36870"/>
    <w:rsid w:val="00D44188"/>
    <w:rsid w:val="00D443FF"/>
    <w:rsid w:val="00D63339"/>
    <w:rsid w:val="00D761E8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C486D"/>
    <w:rsid w:val="00DC6660"/>
    <w:rsid w:val="00DD03B9"/>
    <w:rsid w:val="00DD6EB4"/>
    <w:rsid w:val="00DE29EF"/>
    <w:rsid w:val="00DE38F3"/>
    <w:rsid w:val="00DF1076"/>
    <w:rsid w:val="00DF26AA"/>
    <w:rsid w:val="00DF7ED6"/>
    <w:rsid w:val="00E00310"/>
    <w:rsid w:val="00E02CDE"/>
    <w:rsid w:val="00E10C26"/>
    <w:rsid w:val="00E11452"/>
    <w:rsid w:val="00E1209A"/>
    <w:rsid w:val="00E33E36"/>
    <w:rsid w:val="00E42AED"/>
    <w:rsid w:val="00E4451A"/>
    <w:rsid w:val="00E5504B"/>
    <w:rsid w:val="00E72419"/>
    <w:rsid w:val="00E72975"/>
    <w:rsid w:val="00E7465A"/>
    <w:rsid w:val="00E81007"/>
    <w:rsid w:val="00E818CC"/>
    <w:rsid w:val="00E87776"/>
    <w:rsid w:val="00E9119D"/>
    <w:rsid w:val="00E92238"/>
    <w:rsid w:val="00EA206F"/>
    <w:rsid w:val="00EA3690"/>
    <w:rsid w:val="00EB0E73"/>
    <w:rsid w:val="00ED28E4"/>
    <w:rsid w:val="00ED2E21"/>
    <w:rsid w:val="00ED789C"/>
    <w:rsid w:val="00EE165B"/>
    <w:rsid w:val="00EE4D57"/>
    <w:rsid w:val="00EE7152"/>
    <w:rsid w:val="00F00B76"/>
    <w:rsid w:val="00F06F17"/>
    <w:rsid w:val="00F226CA"/>
    <w:rsid w:val="00F23526"/>
    <w:rsid w:val="00F239D1"/>
    <w:rsid w:val="00F31C9C"/>
    <w:rsid w:val="00F322E1"/>
    <w:rsid w:val="00F342F7"/>
    <w:rsid w:val="00F40FEC"/>
    <w:rsid w:val="00F42549"/>
    <w:rsid w:val="00F4529B"/>
    <w:rsid w:val="00F625A5"/>
    <w:rsid w:val="00F63ADF"/>
    <w:rsid w:val="00F63BBC"/>
    <w:rsid w:val="00F8007A"/>
    <w:rsid w:val="00F803A3"/>
    <w:rsid w:val="00F96A96"/>
    <w:rsid w:val="00FA100A"/>
    <w:rsid w:val="00FA5C55"/>
    <w:rsid w:val="00FA683D"/>
    <w:rsid w:val="00FB05DD"/>
    <w:rsid w:val="00FB15A7"/>
    <w:rsid w:val="00FB3DFD"/>
    <w:rsid w:val="00FC306B"/>
    <w:rsid w:val="00FC528E"/>
    <w:rsid w:val="00FD1A54"/>
    <w:rsid w:val="00FD2FF2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19E997-D3E8-41E8-AA6A-8B73CEEE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Default">
    <w:name w:val="Default"/>
    <w:rsid w:val="00FD1A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956F3D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uiPriority w:val="99"/>
    <w:semiHidden/>
    <w:rsid w:val="00956F3D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44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4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14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526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korporativnaya-socialnaya-otvetstvennost-4249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C361-FFC6-4EFE-A995-C41228C0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7259</Words>
  <Characters>41381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48543</CharactersWithSpaces>
  <SharedDoc>false</SharedDoc>
  <HLinks>
    <vt:vector size="30" baseType="variant">
      <vt:variant>
        <vt:i4>7798894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http://www.iprbookshop.ru/54121</vt:lpwstr>
      </vt:variant>
      <vt:variant>
        <vt:lpwstr/>
      </vt:variant>
      <vt:variant>
        <vt:i4>262228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https://urait.ru/bcode/451484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http://www.iprbookshop.ru/52641</vt:lpwstr>
      </vt:variant>
      <vt:variant>
        <vt:lpwstr/>
      </vt:variant>
      <vt:variant>
        <vt:i4>1179734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https://biblio-online.ru/book/korporativnaya-socialnaya-otvetstvennost-424988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http://www.iprbookshop.ru/62444.html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12</cp:revision>
  <cp:lastPrinted>2018-06-02T03:56:00Z</cp:lastPrinted>
  <dcterms:created xsi:type="dcterms:W3CDTF">2021-01-16T14:40:00Z</dcterms:created>
  <dcterms:modified xsi:type="dcterms:W3CDTF">2024-04-26T10:35:00Z</dcterms:modified>
</cp:coreProperties>
</file>